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3915"/>
        <w:gridCol w:w="6720"/>
      </w:tblGrid>
      <w:tr w:rsidR="00F97FC8" w14:paraId="572705F3" w14:textId="77777777" w:rsidTr="00DC2173">
        <w:trPr>
          <w:trHeight w:val="936"/>
        </w:trPr>
        <w:tc>
          <w:tcPr>
            <w:tcW w:w="2700" w:type="dxa"/>
            <w:vMerge w:val="restart"/>
          </w:tcPr>
          <w:p w14:paraId="084B6D69" w14:textId="77777777" w:rsidR="00F97FC8" w:rsidRDefault="00F97FC8" w:rsidP="00DC2173">
            <w:pPr>
              <w:pStyle w:val="TableParagraph"/>
              <w:spacing w:before="2"/>
              <w:rPr>
                <w:rFonts w:hint="eastAsia"/>
                <w:b/>
                <w:sz w:val="20"/>
              </w:rPr>
            </w:pPr>
          </w:p>
          <w:p w14:paraId="50B0FCB5" w14:textId="77777777" w:rsidR="00F97FC8" w:rsidRDefault="00F97FC8" w:rsidP="00DC2173">
            <w:pPr>
              <w:pStyle w:val="TableParagraph"/>
              <w:spacing w:line="266" w:lineRule="auto"/>
              <w:ind w:left="108" w:right="157"/>
              <w:jc w:val="both"/>
              <w:rPr>
                <w:rFonts w:hint="eastAsia"/>
                <w:lang w:eastAsia="zh-CN"/>
              </w:rPr>
            </w:pPr>
            <w:r>
              <w:rPr>
                <w:spacing w:val="-2"/>
                <w:lang w:eastAsia="zh-CN"/>
              </w:rPr>
              <w:t>（六十）医院开展的限制类技术目录、手术分级管理目录和限制类技术临床应用情况应当纳入医院院务公开范围，接受社会监</w:t>
            </w:r>
            <w:r>
              <w:rPr>
                <w:spacing w:val="-6"/>
                <w:lang w:eastAsia="zh-CN"/>
              </w:rPr>
              <w:t>督。</w:t>
            </w:r>
          </w:p>
        </w:tc>
        <w:tc>
          <w:tcPr>
            <w:tcW w:w="3915" w:type="dxa"/>
          </w:tcPr>
          <w:p w14:paraId="30DB81FF" w14:textId="77777777" w:rsidR="00F97FC8" w:rsidRDefault="00F97FC8" w:rsidP="00DC2173">
            <w:pPr>
              <w:pStyle w:val="TableParagraph"/>
              <w:spacing w:before="16" w:line="266" w:lineRule="auto"/>
              <w:ind w:left="108"/>
              <w:rPr>
                <w:rFonts w:hint="eastAsia"/>
                <w:lang w:eastAsia="zh-CN"/>
              </w:rPr>
            </w:pPr>
            <w:r>
              <w:rPr>
                <w:spacing w:val="-2"/>
                <w:lang w:eastAsia="zh-CN"/>
              </w:rPr>
              <w:t>2.3.60.1</w:t>
            </w:r>
            <w:r>
              <w:rPr>
                <w:spacing w:val="-10"/>
                <w:lang w:eastAsia="zh-CN"/>
              </w:rPr>
              <w:t xml:space="preserve"> 医院应当将限制类技术目录、</w:t>
            </w:r>
            <w:r>
              <w:rPr>
                <w:spacing w:val="-2"/>
                <w:lang w:eastAsia="zh-CN"/>
              </w:rPr>
              <w:t>手术分级管理目录纳入医院院务公开</w:t>
            </w:r>
          </w:p>
          <w:p w14:paraId="7016F018" w14:textId="77777777" w:rsidR="00F97FC8" w:rsidRDefault="00F97FC8" w:rsidP="00DC2173">
            <w:pPr>
              <w:pStyle w:val="TableParagraph"/>
              <w:spacing w:line="274" w:lineRule="exact"/>
              <w:ind w:left="108"/>
              <w:rPr>
                <w:rFonts w:hint="eastAsia"/>
                <w:lang w:eastAsia="zh-CN"/>
              </w:rPr>
            </w:pPr>
            <w:r>
              <w:rPr>
                <w:spacing w:val="-3"/>
                <w:lang w:eastAsia="zh-CN"/>
              </w:rPr>
              <w:t>范围，接受社会监督。</w:t>
            </w:r>
          </w:p>
        </w:tc>
        <w:tc>
          <w:tcPr>
            <w:tcW w:w="6720" w:type="dxa"/>
          </w:tcPr>
          <w:p w14:paraId="3B05CE77" w14:textId="77777777" w:rsidR="00F97FC8" w:rsidRDefault="00F97FC8" w:rsidP="00DC2173">
            <w:pPr>
              <w:pStyle w:val="TableParagraph"/>
              <w:spacing w:before="16"/>
              <w:ind w:left="107"/>
              <w:rPr>
                <w:rFonts w:hint="eastAsia"/>
                <w:lang w:eastAsia="zh-CN"/>
              </w:rPr>
            </w:pPr>
            <w:r>
              <w:rPr>
                <w:spacing w:val="-4"/>
                <w:lang w:eastAsia="zh-CN"/>
              </w:rPr>
              <w:t>记录查看</w:t>
            </w:r>
          </w:p>
          <w:p w14:paraId="68CE8DE9" w14:textId="77777777" w:rsidR="00F97FC8" w:rsidRDefault="00F97FC8" w:rsidP="00DC2173">
            <w:pPr>
              <w:pStyle w:val="TableParagraph"/>
              <w:spacing w:line="310" w:lineRule="atLeast"/>
              <w:ind w:left="107" w:right="96"/>
              <w:rPr>
                <w:rFonts w:hint="eastAsia"/>
                <w:lang w:eastAsia="zh-CN"/>
              </w:rPr>
            </w:pPr>
            <w:r>
              <w:rPr>
                <w:spacing w:val="-2"/>
                <w:lang w:eastAsia="zh-CN"/>
              </w:rPr>
              <w:t>1</w:t>
            </w:r>
            <w:r>
              <w:rPr>
                <w:spacing w:val="-12"/>
                <w:lang w:eastAsia="zh-CN"/>
              </w:rPr>
              <w:t>.查看相关资料，医院是否面向社会公开本机构限制类技术目录和手</w:t>
            </w:r>
            <w:r>
              <w:rPr>
                <w:spacing w:val="-2"/>
                <w:lang w:eastAsia="zh-CN"/>
              </w:rPr>
              <w:t>术分级管理目录</w:t>
            </w:r>
          </w:p>
        </w:tc>
      </w:tr>
      <w:tr w:rsidR="00F97FC8" w14:paraId="322B5AE2" w14:textId="77777777" w:rsidTr="00DC2173">
        <w:trPr>
          <w:trHeight w:val="1408"/>
        </w:trPr>
        <w:tc>
          <w:tcPr>
            <w:tcW w:w="2700" w:type="dxa"/>
            <w:vMerge/>
            <w:tcBorders>
              <w:top w:val="nil"/>
            </w:tcBorders>
          </w:tcPr>
          <w:p w14:paraId="0F1C211C" w14:textId="77777777" w:rsidR="00F97FC8" w:rsidRDefault="00F97FC8" w:rsidP="00DC2173">
            <w:pPr>
              <w:rPr>
                <w:rFonts w:hint="eastAsia"/>
                <w:sz w:val="2"/>
                <w:szCs w:val="2"/>
                <w:lang w:eastAsia="zh-CN"/>
              </w:rPr>
            </w:pPr>
          </w:p>
        </w:tc>
        <w:tc>
          <w:tcPr>
            <w:tcW w:w="3915" w:type="dxa"/>
          </w:tcPr>
          <w:p w14:paraId="452EDCE1" w14:textId="77777777" w:rsidR="00F97FC8" w:rsidRDefault="00F97FC8" w:rsidP="00DC2173">
            <w:pPr>
              <w:pStyle w:val="TableParagraph"/>
              <w:spacing w:before="9"/>
              <w:rPr>
                <w:rFonts w:hint="eastAsia"/>
                <w:b/>
                <w:sz w:val="19"/>
                <w:lang w:eastAsia="zh-CN"/>
              </w:rPr>
            </w:pPr>
          </w:p>
          <w:p w14:paraId="31DC75F0" w14:textId="77777777" w:rsidR="00F97FC8" w:rsidRDefault="00F97FC8" w:rsidP="00DC2173">
            <w:pPr>
              <w:pStyle w:val="TableParagraph"/>
              <w:spacing w:line="266" w:lineRule="auto"/>
              <w:ind w:left="108" w:right="220"/>
              <w:jc w:val="both"/>
              <w:rPr>
                <w:rFonts w:hint="eastAsia"/>
                <w:lang w:eastAsia="zh-CN"/>
              </w:rPr>
            </w:pPr>
            <w:r>
              <w:rPr>
                <w:spacing w:val="-2"/>
                <w:lang w:eastAsia="zh-CN"/>
              </w:rPr>
              <w:t>2.3.60.2</w:t>
            </w:r>
            <w:r>
              <w:rPr>
                <w:spacing w:val="-7"/>
                <w:lang w:eastAsia="zh-CN"/>
              </w:rPr>
              <w:t xml:space="preserve"> 将限制类技术临床应用情况</w:t>
            </w:r>
            <w:r>
              <w:rPr>
                <w:spacing w:val="-2"/>
                <w:lang w:eastAsia="zh-CN"/>
              </w:rPr>
              <w:t>纳入医院院务公开范围，接受社会监</w:t>
            </w:r>
            <w:r>
              <w:rPr>
                <w:spacing w:val="-6"/>
                <w:lang w:eastAsia="zh-CN"/>
              </w:rPr>
              <w:t>督。</w:t>
            </w:r>
          </w:p>
        </w:tc>
        <w:tc>
          <w:tcPr>
            <w:tcW w:w="6720" w:type="dxa"/>
          </w:tcPr>
          <w:p w14:paraId="71A535A0" w14:textId="77777777" w:rsidR="00F97FC8" w:rsidRDefault="00F97FC8" w:rsidP="00DC2173">
            <w:pPr>
              <w:pStyle w:val="TableParagraph"/>
              <w:spacing w:before="97"/>
              <w:ind w:left="107"/>
              <w:rPr>
                <w:rFonts w:hint="eastAsia"/>
                <w:lang w:eastAsia="zh-CN"/>
              </w:rPr>
            </w:pPr>
            <w:r>
              <w:rPr>
                <w:spacing w:val="-4"/>
                <w:lang w:eastAsia="zh-CN"/>
              </w:rPr>
              <w:t>记录查看</w:t>
            </w:r>
          </w:p>
          <w:p w14:paraId="6A07393A" w14:textId="77777777" w:rsidR="00F97FC8" w:rsidRDefault="00F97FC8" w:rsidP="00DC2173">
            <w:pPr>
              <w:pStyle w:val="TableParagraph"/>
              <w:spacing w:before="30" w:line="266" w:lineRule="auto"/>
              <w:ind w:left="107" w:right="96"/>
              <w:jc w:val="both"/>
              <w:rPr>
                <w:rFonts w:hint="eastAsia"/>
                <w:lang w:eastAsia="zh-CN"/>
              </w:rPr>
            </w:pPr>
            <w:r>
              <w:rPr>
                <w:spacing w:val="-2"/>
                <w:lang w:eastAsia="zh-CN"/>
              </w:rPr>
              <w:t>1</w:t>
            </w:r>
            <w:r>
              <w:rPr>
                <w:spacing w:val="-12"/>
                <w:lang w:eastAsia="zh-CN"/>
              </w:rPr>
              <w:t>.查看相关资料，医院限制类医疗技术临床应用情况公开内容是否符</w:t>
            </w:r>
            <w:r>
              <w:rPr>
                <w:spacing w:val="-6"/>
                <w:lang w:eastAsia="zh-CN"/>
              </w:rPr>
              <w:t>合要求，公开内容至少应包括：限制类医疗技术在</w:t>
            </w:r>
            <w:proofErr w:type="gramStart"/>
            <w:r>
              <w:rPr>
                <w:spacing w:val="-6"/>
                <w:lang w:eastAsia="zh-CN"/>
              </w:rPr>
              <w:t>本医疗</w:t>
            </w:r>
            <w:proofErr w:type="gramEnd"/>
            <w:r>
              <w:rPr>
                <w:spacing w:val="-6"/>
                <w:lang w:eastAsia="zh-CN"/>
              </w:rPr>
              <w:t>机构开展的</w:t>
            </w:r>
            <w:r>
              <w:rPr>
                <w:spacing w:val="-2"/>
                <w:lang w:eastAsia="zh-CN"/>
              </w:rPr>
              <w:t>技术名称、技术负责人、已经开展的病例数、质量安全情况等</w:t>
            </w:r>
          </w:p>
        </w:tc>
      </w:tr>
    </w:tbl>
    <w:p w14:paraId="48BEC78F" w14:textId="77777777" w:rsidR="00F61BAC" w:rsidRDefault="00F61BAC"/>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3915"/>
        <w:gridCol w:w="6720"/>
      </w:tblGrid>
      <w:tr w:rsidR="00F97FC8" w14:paraId="553171E6" w14:textId="77777777" w:rsidTr="00DC2173">
        <w:trPr>
          <w:trHeight w:val="1620"/>
        </w:trPr>
        <w:tc>
          <w:tcPr>
            <w:tcW w:w="2700" w:type="dxa"/>
            <w:vMerge w:val="restart"/>
          </w:tcPr>
          <w:p w14:paraId="0742D7C8" w14:textId="77777777" w:rsidR="00F97FC8" w:rsidRDefault="00F97FC8" w:rsidP="00DC2173">
            <w:pPr>
              <w:pStyle w:val="TableParagraph"/>
              <w:rPr>
                <w:rFonts w:hint="eastAsia"/>
                <w:b/>
              </w:rPr>
            </w:pPr>
          </w:p>
          <w:p w14:paraId="2A5CB8AC" w14:textId="77777777" w:rsidR="00F97FC8" w:rsidRDefault="00F97FC8" w:rsidP="00DC2173">
            <w:pPr>
              <w:pStyle w:val="TableParagraph"/>
              <w:spacing w:before="11"/>
              <w:rPr>
                <w:rFonts w:hint="eastAsia"/>
                <w:b/>
                <w:sz w:val="20"/>
              </w:rPr>
            </w:pPr>
          </w:p>
          <w:p w14:paraId="42256DFC" w14:textId="77777777" w:rsidR="00F97FC8" w:rsidRDefault="00F97FC8" w:rsidP="00DC2173">
            <w:pPr>
              <w:pStyle w:val="TableParagraph"/>
              <w:spacing w:line="266" w:lineRule="auto"/>
              <w:ind w:left="108" w:right="157"/>
              <w:jc w:val="both"/>
              <w:rPr>
                <w:rFonts w:hint="eastAsia"/>
                <w:lang w:eastAsia="zh-CN"/>
              </w:rPr>
            </w:pPr>
            <w:r>
              <w:rPr>
                <w:spacing w:val="-2"/>
                <w:lang w:eastAsia="zh-CN"/>
              </w:rPr>
              <w:t>（六十三）医院承担限制类技术临床应用规范化培训工作的，应当达到国家和省级卫生健康行政部门规定的条件，制定培训方案并向社会公开，同时履行备案程序。</w:t>
            </w:r>
          </w:p>
        </w:tc>
        <w:tc>
          <w:tcPr>
            <w:tcW w:w="3915" w:type="dxa"/>
          </w:tcPr>
          <w:p w14:paraId="30F92BAC" w14:textId="77777777" w:rsidR="00F97FC8" w:rsidRDefault="00F97FC8" w:rsidP="00DC2173">
            <w:pPr>
              <w:pStyle w:val="TableParagraph"/>
              <w:spacing w:before="11"/>
              <w:rPr>
                <w:rFonts w:hint="eastAsia"/>
                <w:b/>
                <w:sz w:val="27"/>
                <w:lang w:eastAsia="zh-CN"/>
              </w:rPr>
            </w:pPr>
          </w:p>
          <w:p w14:paraId="620D3821" w14:textId="77777777" w:rsidR="00F97FC8" w:rsidRDefault="00F97FC8" w:rsidP="00DC2173">
            <w:pPr>
              <w:pStyle w:val="TableParagraph"/>
              <w:spacing w:line="266" w:lineRule="auto"/>
              <w:ind w:left="108" w:right="96"/>
              <w:rPr>
                <w:rFonts w:hint="eastAsia"/>
                <w:lang w:eastAsia="zh-CN"/>
              </w:rPr>
            </w:pPr>
            <w:r>
              <w:rPr>
                <w:lang w:eastAsia="zh-CN"/>
              </w:rPr>
              <w:t>2.3.63.1</w:t>
            </w:r>
            <w:r>
              <w:rPr>
                <w:spacing w:val="-7"/>
                <w:lang w:eastAsia="zh-CN"/>
              </w:rPr>
              <w:t xml:space="preserve"> 医院承担限制类技术临床应</w:t>
            </w:r>
            <w:r>
              <w:rPr>
                <w:spacing w:val="-4"/>
                <w:lang w:eastAsia="zh-CN"/>
              </w:rPr>
              <w:t>用规范化培训工作的，应当达到国家和</w:t>
            </w:r>
            <w:r>
              <w:rPr>
                <w:spacing w:val="-2"/>
                <w:lang w:eastAsia="zh-CN"/>
              </w:rPr>
              <w:t>省级卫生健康行政部门规定的条件。</w:t>
            </w:r>
          </w:p>
        </w:tc>
        <w:tc>
          <w:tcPr>
            <w:tcW w:w="6720" w:type="dxa"/>
          </w:tcPr>
          <w:p w14:paraId="302F313E" w14:textId="77777777" w:rsidR="00F97FC8" w:rsidRDefault="00F97FC8" w:rsidP="00DC2173">
            <w:pPr>
              <w:pStyle w:val="TableParagraph"/>
              <w:spacing w:before="45"/>
              <w:ind w:left="107"/>
              <w:rPr>
                <w:rFonts w:hint="eastAsia"/>
              </w:rPr>
            </w:pPr>
            <w:proofErr w:type="spellStart"/>
            <w:r>
              <w:rPr>
                <w:spacing w:val="-4"/>
              </w:rPr>
              <w:t>文件查阅</w:t>
            </w:r>
            <w:proofErr w:type="spellEnd"/>
          </w:p>
          <w:p w14:paraId="1D80D68A" w14:textId="77777777" w:rsidR="00F97FC8" w:rsidRDefault="00F97FC8" w:rsidP="00F97FC8">
            <w:pPr>
              <w:pStyle w:val="TableParagraph"/>
              <w:numPr>
                <w:ilvl w:val="0"/>
                <w:numId w:val="3"/>
              </w:numPr>
              <w:tabs>
                <w:tab w:val="left" w:pos="330"/>
              </w:tabs>
              <w:spacing w:before="30" w:line="266" w:lineRule="auto"/>
              <w:ind w:right="96" w:firstLine="0"/>
              <w:rPr>
                <w:rFonts w:hint="eastAsia"/>
                <w:lang w:eastAsia="zh-CN"/>
              </w:rPr>
            </w:pPr>
            <w:r>
              <w:rPr>
                <w:spacing w:val="-12"/>
                <w:lang w:eastAsia="zh-CN"/>
              </w:rPr>
              <w:t>查阅相关文件，审查医院是否有承担限制类技术临床应用规范化培</w:t>
            </w:r>
            <w:r>
              <w:rPr>
                <w:spacing w:val="-4"/>
                <w:lang w:eastAsia="zh-CN"/>
              </w:rPr>
              <w:t>训工作</w:t>
            </w:r>
          </w:p>
          <w:p w14:paraId="72B33CC1" w14:textId="77777777" w:rsidR="00F97FC8" w:rsidRDefault="00F97FC8" w:rsidP="00F97FC8">
            <w:pPr>
              <w:pStyle w:val="TableParagraph"/>
              <w:numPr>
                <w:ilvl w:val="0"/>
                <w:numId w:val="3"/>
              </w:numPr>
              <w:tabs>
                <w:tab w:val="left" w:pos="330"/>
              </w:tabs>
              <w:spacing w:line="280" w:lineRule="exact"/>
              <w:ind w:left="329" w:hanging="223"/>
              <w:rPr>
                <w:rFonts w:hint="eastAsia"/>
                <w:lang w:eastAsia="zh-CN"/>
              </w:rPr>
            </w:pPr>
            <w:r>
              <w:rPr>
                <w:spacing w:val="-8"/>
                <w:lang w:eastAsia="zh-CN"/>
              </w:rPr>
              <w:t>若医院有承担限制类技术临床应用规范化培训工作，对照相应技术</w:t>
            </w:r>
          </w:p>
          <w:p w14:paraId="612EA309" w14:textId="77777777" w:rsidR="00F97FC8" w:rsidRDefault="00F97FC8" w:rsidP="00DC2173">
            <w:pPr>
              <w:pStyle w:val="TableParagraph"/>
              <w:spacing w:before="30"/>
              <w:ind w:left="107"/>
              <w:rPr>
                <w:rFonts w:hint="eastAsia"/>
                <w:lang w:eastAsia="zh-CN"/>
              </w:rPr>
            </w:pPr>
            <w:r>
              <w:rPr>
                <w:spacing w:val="-3"/>
                <w:lang w:eastAsia="zh-CN"/>
              </w:rPr>
              <w:t>培训基地要求，审查医院是否符合条件</w:t>
            </w:r>
          </w:p>
        </w:tc>
      </w:tr>
      <w:tr w:rsidR="00F97FC8" w14:paraId="14D7350C" w14:textId="77777777" w:rsidTr="00DC2173">
        <w:trPr>
          <w:trHeight w:val="1618"/>
        </w:trPr>
        <w:tc>
          <w:tcPr>
            <w:tcW w:w="2700" w:type="dxa"/>
            <w:vMerge/>
            <w:tcBorders>
              <w:top w:val="nil"/>
            </w:tcBorders>
          </w:tcPr>
          <w:p w14:paraId="64EB7864" w14:textId="77777777" w:rsidR="00F97FC8" w:rsidRDefault="00F97FC8" w:rsidP="00DC2173">
            <w:pPr>
              <w:rPr>
                <w:rFonts w:hint="eastAsia"/>
                <w:sz w:val="2"/>
                <w:szCs w:val="2"/>
                <w:lang w:eastAsia="zh-CN"/>
              </w:rPr>
            </w:pPr>
          </w:p>
        </w:tc>
        <w:tc>
          <w:tcPr>
            <w:tcW w:w="3915" w:type="dxa"/>
          </w:tcPr>
          <w:p w14:paraId="38768D7D" w14:textId="77777777" w:rsidR="00F97FC8" w:rsidRDefault="00F97FC8" w:rsidP="00DC2173">
            <w:pPr>
              <w:pStyle w:val="TableParagraph"/>
              <w:spacing w:before="19" w:line="310" w:lineRule="atLeast"/>
              <w:ind w:left="108" w:right="96"/>
              <w:jc w:val="both"/>
              <w:rPr>
                <w:rFonts w:hint="eastAsia"/>
                <w:lang w:eastAsia="zh-CN"/>
              </w:rPr>
            </w:pPr>
            <w:r>
              <w:rPr>
                <w:spacing w:val="-2"/>
                <w:lang w:eastAsia="zh-CN"/>
              </w:rPr>
              <w:t>2.3.63.2</w:t>
            </w:r>
            <w:r>
              <w:rPr>
                <w:spacing w:val="-14"/>
                <w:lang w:eastAsia="zh-CN"/>
              </w:rPr>
              <w:t xml:space="preserve"> 应当制定培训方案，培训内容</w:t>
            </w:r>
            <w:r>
              <w:rPr>
                <w:spacing w:val="-4"/>
                <w:lang w:eastAsia="zh-CN"/>
              </w:rPr>
              <w:t>包括但不限于相关技术的法律法规、规章制度、技术规范、操作技能、伦理道德教育、限制类技术质控指标、病历书</w:t>
            </w:r>
            <w:r>
              <w:rPr>
                <w:spacing w:val="-2"/>
                <w:lang w:eastAsia="zh-CN"/>
              </w:rPr>
              <w:t>写、患者随访等，并向社会公开。</w:t>
            </w:r>
          </w:p>
        </w:tc>
        <w:tc>
          <w:tcPr>
            <w:tcW w:w="6720" w:type="dxa"/>
          </w:tcPr>
          <w:p w14:paraId="371EC33C" w14:textId="77777777" w:rsidR="00F97FC8" w:rsidRDefault="00F97FC8" w:rsidP="00DC2173">
            <w:pPr>
              <w:pStyle w:val="TableParagraph"/>
              <w:spacing w:before="47" w:line="266" w:lineRule="auto"/>
              <w:ind w:left="107" w:right="1759"/>
              <w:rPr>
                <w:rFonts w:hint="eastAsia"/>
                <w:lang w:eastAsia="zh-CN"/>
              </w:rPr>
            </w:pPr>
            <w:r>
              <w:rPr>
                <w:spacing w:val="-2"/>
                <w:lang w:eastAsia="zh-CN"/>
              </w:rPr>
              <w:t>若医院有承担限制类技术临床应用规范化培训工作</w:t>
            </w:r>
            <w:r>
              <w:rPr>
                <w:spacing w:val="-4"/>
                <w:lang w:eastAsia="zh-CN"/>
              </w:rPr>
              <w:t>文件查阅</w:t>
            </w:r>
          </w:p>
          <w:p w14:paraId="3234B1EF" w14:textId="77777777" w:rsidR="00F97FC8" w:rsidRDefault="00F97FC8" w:rsidP="00DC2173">
            <w:pPr>
              <w:pStyle w:val="TableParagraph"/>
              <w:spacing w:line="266" w:lineRule="auto"/>
              <w:ind w:left="107" w:right="1538"/>
              <w:rPr>
                <w:rFonts w:hint="eastAsia"/>
                <w:lang w:eastAsia="zh-CN"/>
              </w:rPr>
            </w:pPr>
            <w:r>
              <w:rPr>
                <w:spacing w:val="-2"/>
                <w:lang w:eastAsia="zh-CN"/>
              </w:rPr>
              <w:t>1.查阅相关文件，审查医院是否按要求制定培训方案</w:t>
            </w:r>
            <w:r>
              <w:rPr>
                <w:spacing w:val="-4"/>
                <w:lang w:eastAsia="zh-CN"/>
              </w:rPr>
              <w:t>记录查看</w:t>
            </w:r>
          </w:p>
          <w:p w14:paraId="2A9AEF33" w14:textId="77777777" w:rsidR="00F97FC8" w:rsidRDefault="00F97FC8" w:rsidP="00DC2173">
            <w:pPr>
              <w:pStyle w:val="TableParagraph"/>
              <w:spacing w:line="280" w:lineRule="exact"/>
              <w:ind w:left="107"/>
              <w:rPr>
                <w:rFonts w:hint="eastAsia"/>
                <w:lang w:eastAsia="zh-CN"/>
              </w:rPr>
            </w:pPr>
            <w:r>
              <w:rPr>
                <w:spacing w:val="-2"/>
                <w:lang w:eastAsia="zh-CN"/>
              </w:rPr>
              <w:t>1</w:t>
            </w:r>
            <w:r>
              <w:rPr>
                <w:spacing w:val="-3"/>
                <w:lang w:eastAsia="zh-CN"/>
              </w:rPr>
              <w:t>.查阅培训方案和培训记录，查看培训内容是否符合要求</w:t>
            </w:r>
          </w:p>
        </w:tc>
      </w:tr>
    </w:tbl>
    <w:p w14:paraId="755DC6E3" w14:textId="77777777" w:rsidR="00F97FC8" w:rsidRDefault="00F97FC8"/>
    <w:p w14:paraId="1E432C9F" w14:textId="77777777" w:rsidR="00F97FC8" w:rsidRDefault="00F97FC8"/>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3915"/>
        <w:gridCol w:w="6720"/>
      </w:tblGrid>
      <w:tr w:rsidR="00F97FC8" w14:paraId="5286ECBF" w14:textId="77777777" w:rsidTr="00DC2173">
        <w:trPr>
          <w:trHeight w:val="1078"/>
        </w:trPr>
        <w:tc>
          <w:tcPr>
            <w:tcW w:w="2700" w:type="dxa"/>
            <w:vMerge w:val="restart"/>
          </w:tcPr>
          <w:p w14:paraId="0823547A" w14:textId="77777777" w:rsidR="00F97FC8" w:rsidRDefault="00F97FC8" w:rsidP="00DC2173">
            <w:pPr>
              <w:pStyle w:val="TableParagraph"/>
              <w:rPr>
                <w:rFonts w:hint="eastAsia"/>
                <w:b/>
              </w:rPr>
            </w:pPr>
          </w:p>
          <w:p w14:paraId="4E6C7382" w14:textId="77777777" w:rsidR="00F97FC8" w:rsidRDefault="00F97FC8" w:rsidP="00DC2173">
            <w:pPr>
              <w:pStyle w:val="TableParagraph"/>
              <w:spacing w:before="1"/>
              <w:rPr>
                <w:rFonts w:hint="eastAsia"/>
                <w:b/>
                <w:sz w:val="24"/>
              </w:rPr>
            </w:pPr>
          </w:p>
          <w:p w14:paraId="31981BFE" w14:textId="77777777" w:rsidR="00F97FC8" w:rsidRDefault="00F97FC8" w:rsidP="00DC2173">
            <w:pPr>
              <w:pStyle w:val="TableParagraph"/>
              <w:spacing w:line="266" w:lineRule="auto"/>
              <w:ind w:left="108" w:right="157"/>
              <w:rPr>
                <w:rFonts w:hint="eastAsia"/>
                <w:lang w:eastAsia="zh-CN"/>
              </w:rPr>
            </w:pPr>
            <w:r>
              <w:rPr>
                <w:spacing w:val="-2"/>
                <w:lang w:eastAsia="zh-CN"/>
              </w:rPr>
              <w:t>（六十八）建立健全</w:t>
            </w:r>
            <w:proofErr w:type="gramStart"/>
            <w:r>
              <w:rPr>
                <w:spacing w:val="-2"/>
                <w:lang w:eastAsia="zh-CN"/>
              </w:rPr>
              <w:t>医</w:t>
            </w:r>
            <w:proofErr w:type="gramEnd"/>
            <w:r>
              <w:rPr>
                <w:spacing w:val="-2"/>
                <w:lang w:eastAsia="zh-CN"/>
              </w:rPr>
              <w:t>患</w:t>
            </w:r>
            <w:r>
              <w:rPr>
                <w:spacing w:val="-2"/>
                <w:lang w:eastAsia="zh-CN"/>
              </w:rPr>
              <w:lastRenderedPageBreak/>
              <w:t>沟通机制和投诉管理制</w:t>
            </w:r>
          </w:p>
          <w:p w14:paraId="3376A9FA" w14:textId="77777777" w:rsidR="00F97FC8" w:rsidRDefault="00F97FC8" w:rsidP="00DC2173">
            <w:pPr>
              <w:pStyle w:val="TableParagraph"/>
              <w:spacing w:line="266" w:lineRule="auto"/>
              <w:ind w:left="108" w:right="-15"/>
              <w:rPr>
                <w:rFonts w:hint="eastAsia"/>
                <w:lang w:eastAsia="zh-CN"/>
              </w:rPr>
            </w:pPr>
            <w:r>
              <w:rPr>
                <w:spacing w:val="-6"/>
                <w:lang w:eastAsia="zh-CN"/>
              </w:rPr>
              <w:t>度。实行“首诉负责制”。</w:t>
            </w:r>
            <w:r>
              <w:rPr>
                <w:spacing w:val="-2"/>
                <w:lang w:eastAsia="zh-CN"/>
              </w:rPr>
              <w:t>投诉相关信息用于医疗质量管理的持续改进。</w:t>
            </w:r>
          </w:p>
        </w:tc>
        <w:tc>
          <w:tcPr>
            <w:tcW w:w="3915" w:type="dxa"/>
          </w:tcPr>
          <w:p w14:paraId="6A63B954" w14:textId="77777777" w:rsidR="00F97FC8" w:rsidRDefault="00F97FC8" w:rsidP="00DC2173">
            <w:pPr>
              <w:pStyle w:val="TableParagraph"/>
              <w:spacing w:before="11"/>
              <w:rPr>
                <w:rFonts w:hint="eastAsia"/>
                <w:b/>
                <w:sz w:val="18"/>
                <w:lang w:eastAsia="zh-CN"/>
              </w:rPr>
            </w:pPr>
          </w:p>
          <w:p w14:paraId="0EC9BFBC" w14:textId="77777777" w:rsidR="00F97FC8" w:rsidRDefault="00F97FC8" w:rsidP="00DC2173">
            <w:pPr>
              <w:pStyle w:val="TableParagraph"/>
              <w:spacing w:line="266" w:lineRule="auto"/>
              <w:ind w:left="108" w:right="220"/>
              <w:rPr>
                <w:rFonts w:hint="eastAsia"/>
                <w:lang w:eastAsia="zh-CN"/>
              </w:rPr>
            </w:pPr>
            <w:r>
              <w:rPr>
                <w:spacing w:val="-2"/>
                <w:lang w:eastAsia="zh-CN"/>
              </w:rPr>
              <w:t>2.4.68.1</w:t>
            </w:r>
            <w:r>
              <w:rPr>
                <w:spacing w:val="-10"/>
                <w:lang w:eastAsia="zh-CN"/>
              </w:rPr>
              <w:t xml:space="preserve"> 建立健全</w:t>
            </w:r>
            <w:proofErr w:type="gramStart"/>
            <w:r>
              <w:rPr>
                <w:spacing w:val="-10"/>
                <w:lang w:eastAsia="zh-CN"/>
              </w:rPr>
              <w:t>医</w:t>
            </w:r>
            <w:proofErr w:type="gramEnd"/>
            <w:r>
              <w:rPr>
                <w:spacing w:val="-10"/>
                <w:lang w:eastAsia="zh-CN"/>
              </w:rPr>
              <w:t>患沟通机制和投</w:t>
            </w:r>
            <w:r>
              <w:rPr>
                <w:spacing w:val="-2"/>
                <w:lang w:eastAsia="zh-CN"/>
              </w:rPr>
              <w:t>诉管理制度，有投诉处置流程。</w:t>
            </w:r>
          </w:p>
        </w:tc>
        <w:tc>
          <w:tcPr>
            <w:tcW w:w="6720" w:type="dxa"/>
          </w:tcPr>
          <w:p w14:paraId="6CCD3835" w14:textId="77777777" w:rsidR="00F97FC8" w:rsidRDefault="00F97FC8" w:rsidP="00DC2173">
            <w:pPr>
              <w:pStyle w:val="TableParagraph"/>
              <w:spacing w:before="11"/>
              <w:rPr>
                <w:rFonts w:hint="eastAsia"/>
                <w:b/>
                <w:sz w:val="18"/>
                <w:lang w:eastAsia="zh-CN"/>
              </w:rPr>
            </w:pPr>
          </w:p>
          <w:p w14:paraId="17F229D7" w14:textId="77777777" w:rsidR="00F97FC8" w:rsidRDefault="00F97FC8" w:rsidP="00DC2173">
            <w:pPr>
              <w:pStyle w:val="TableParagraph"/>
              <w:ind w:left="107"/>
              <w:rPr>
                <w:rFonts w:hint="eastAsia"/>
                <w:lang w:eastAsia="zh-CN"/>
              </w:rPr>
            </w:pPr>
            <w:r>
              <w:rPr>
                <w:spacing w:val="-4"/>
                <w:lang w:eastAsia="zh-CN"/>
              </w:rPr>
              <w:t>文件查阅</w:t>
            </w:r>
          </w:p>
          <w:p w14:paraId="403BD5D4" w14:textId="77777777" w:rsidR="00F97FC8" w:rsidRDefault="00F97FC8" w:rsidP="00DC2173">
            <w:pPr>
              <w:pStyle w:val="TableParagraph"/>
              <w:spacing w:before="31"/>
              <w:ind w:left="107"/>
              <w:rPr>
                <w:rFonts w:hint="eastAsia"/>
                <w:lang w:eastAsia="zh-CN"/>
              </w:rPr>
            </w:pPr>
            <w:r>
              <w:rPr>
                <w:spacing w:val="-2"/>
                <w:lang w:eastAsia="zh-CN"/>
              </w:rPr>
              <w:t>1</w:t>
            </w:r>
            <w:r>
              <w:rPr>
                <w:spacing w:val="-3"/>
                <w:lang w:eastAsia="zh-CN"/>
              </w:rPr>
              <w:t>.查阅相关文件，有</w:t>
            </w:r>
            <w:proofErr w:type="gramStart"/>
            <w:r>
              <w:rPr>
                <w:spacing w:val="-3"/>
                <w:lang w:eastAsia="zh-CN"/>
              </w:rPr>
              <w:t>医</w:t>
            </w:r>
            <w:proofErr w:type="gramEnd"/>
            <w:r>
              <w:rPr>
                <w:spacing w:val="-3"/>
                <w:lang w:eastAsia="zh-CN"/>
              </w:rPr>
              <w:t>患沟通机制和投诉管理制度及投诉处置流程</w:t>
            </w:r>
          </w:p>
        </w:tc>
      </w:tr>
      <w:tr w:rsidR="00F97FC8" w14:paraId="0FAB9D62" w14:textId="77777777" w:rsidTr="00DC2173">
        <w:trPr>
          <w:trHeight w:val="1618"/>
        </w:trPr>
        <w:tc>
          <w:tcPr>
            <w:tcW w:w="2700" w:type="dxa"/>
            <w:vMerge/>
            <w:tcBorders>
              <w:top w:val="nil"/>
            </w:tcBorders>
          </w:tcPr>
          <w:p w14:paraId="1D354736" w14:textId="77777777" w:rsidR="00F97FC8" w:rsidRDefault="00F97FC8" w:rsidP="00DC2173">
            <w:pPr>
              <w:rPr>
                <w:rFonts w:hint="eastAsia"/>
                <w:sz w:val="2"/>
                <w:szCs w:val="2"/>
                <w:lang w:eastAsia="zh-CN"/>
              </w:rPr>
            </w:pPr>
          </w:p>
        </w:tc>
        <w:tc>
          <w:tcPr>
            <w:tcW w:w="3915" w:type="dxa"/>
          </w:tcPr>
          <w:p w14:paraId="1FF9A4B5" w14:textId="77777777" w:rsidR="00F97FC8" w:rsidRDefault="00F97FC8" w:rsidP="00DC2173">
            <w:pPr>
              <w:pStyle w:val="TableParagraph"/>
              <w:rPr>
                <w:rFonts w:hint="eastAsia"/>
                <w:b/>
                <w:lang w:eastAsia="zh-CN"/>
              </w:rPr>
            </w:pPr>
          </w:p>
          <w:p w14:paraId="47306F2C" w14:textId="77777777" w:rsidR="00F97FC8" w:rsidRDefault="00F97FC8" w:rsidP="00DC2173">
            <w:pPr>
              <w:pStyle w:val="TableParagraph"/>
              <w:spacing w:before="1"/>
              <w:rPr>
                <w:rFonts w:hint="eastAsia"/>
                <w:b/>
                <w:sz w:val="18"/>
                <w:lang w:eastAsia="zh-CN"/>
              </w:rPr>
            </w:pPr>
          </w:p>
          <w:p w14:paraId="2825C666" w14:textId="77777777" w:rsidR="00F97FC8" w:rsidRDefault="00F97FC8" w:rsidP="00DC2173">
            <w:pPr>
              <w:pStyle w:val="TableParagraph"/>
              <w:spacing w:line="266" w:lineRule="auto"/>
              <w:ind w:left="108" w:right="96"/>
              <w:rPr>
                <w:rFonts w:hint="eastAsia"/>
                <w:lang w:eastAsia="zh-CN"/>
              </w:rPr>
            </w:pPr>
            <w:r>
              <w:rPr>
                <w:spacing w:val="-4"/>
                <w:lang w:eastAsia="zh-CN"/>
              </w:rPr>
              <w:t>2.4.68.2</w:t>
            </w:r>
            <w:r>
              <w:rPr>
                <w:spacing w:val="-15"/>
                <w:lang w:eastAsia="zh-CN"/>
              </w:rPr>
              <w:t xml:space="preserve"> 设置投诉管理部门，实施“首</w:t>
            </w:r>
            <w:r>
              <w:rPr>
                <w:spacing w:val="-2"/>
                <w:lang w:eastAsia="zh-CN"/>
              </w:rPr>
              <w:t>诉负责制”，并向社会公开。</w:t>
            </w:r>
          </w:p>
        </w:tc>
        <w:tc>
          <w:tcPr>
            <w:tcW w:w="6720" w:type="dxa"/>
          </w:tcPr>
          <w:p w14:paraId="4C39019C" w14:textId="77777777" w:rsidR="00F97FC8" w:rsidRDefault="00F97FC8" w:rsidP="00DC2173">
            <w:pPr>
              <w:pStyle w:val="TableParagraph"/>
              <w:spacing w:before="10"/>
              <w:rPr>
                <w:rFonts w:hint="eastAsia"/>
                <w:b/>
                <w:sz w:val="15"/>
                <w:lang w:eastAsia="zh-CN"/>
              </w:rPr>
            </w:pPr>
          </w:p>
          <w:p w14:paraId="41FF8D3F" w14:textId="77777777" w:rsidR="00F97FC8" w:rsidRDefault="00F97FC8" w:rsidP="00DC2173">
            <w:pPr>
              <w:pStyle w:val="TableParagraph"/>
              <w:ind w:left="107"/>
              <w:rPr>
                <w:rFonts w:hint="eastAsia"/>
              </w:rPr>
            </w:pPr>
            <w:proofErr w:type="spellStart"/>
            <w:r>
              <w:rPr>
                <w:spacing w:val="-4"/>
              </w:rPr>
              <w:t>文件查阅</w:t>
            </w:r>
            <w:proofErr w:type="spellEnd"/>
          </w:p>
          <w:p w14:paraId="03DA7FFC" w14:textId="77777777" w:rsidR="00F97FC8" w:rsidRDefault="00F97FC8" w:rsidP="00F97FC8">
            <w:pPr>
              <w:pStyle w:val="TableParagraph"/>
              <w:numPr>
                <w:ilvl w:val="0"/>
                <w:numId w:val="4"/>
              </w:numPr>
              <w:tabs>
                <w:tab w:val="left" w:pos="330"/>
              </w:tabs>
              <w:spacing w:before="30"/>
              <w:ind w:hanging="223"/>
              <w:rPr>
                <w:rFonts w:hint="eastAsia"/>
                <w:lang w:eastAsia="zh-CN"/>
              </w:rPr>
            </w:pPr>
            <w:r>
              <w:rPr>
                <w:spacing w:val="-3"/>
                <w:lang w:eastAsia="zh-CN"/>
              </w:rPr>
              <w:t>查阅相关文件，能体现有专门部门统一受理、有效处理投诉</w:t>
            </w:r>
          </w:p>
          <w:p w14:paraId="706C8EB5" w14:textId="77777777" w:rsidR="00F97FC8" w:rsidRDefault="00F97FC8" w:rsidP="00F97FC8">
            <w:pPr>
              <w:pStyle w:val="TableParagraph"/>
              <w:numPr>
                <w:ilvl w:val="0"/>
                <w:numId w:val="4"/>
              </w:numPr>
              <w:tabs>
                <w:tab w:val="left" w:pos="330"/>
              </w:tabs>
              <w:spacing w:before="30" w:line="266" w:lineRule="auto"/>
              <w:ind w:left="107" w:right="96" w:firstLine="0"/>
              <w:rPr>
                <w:rFonts w:hint="eastAsia"/>
                <w:lang w:eastAsia="zh-CN"/>
              </w:rPr>
            </w:pPr>
            <w:r>
              <w:rPr>
                <w:spacing w:val="-4"/>
                <w:lang w:eastAsia="zh-CN"/>
              </w:rPr>
              <w:t>查阅相关文件，能体现实行“首诉负责制”，科室、职能部门处置</w:t>
            </w:r>
            <w:r>
              <w:rPr>
                <w:spacing w:val="-2"/>
                <w:lang w:eastAsia="zh-CN"/>
              </w:rPr>
              <w:t>投诉的职责明确，制定投诉协调处置机制</w:t>
            </w:r>
          </w:p>
        </w:tc>
      </w:tr>
    </w:tbl>
    <w:p w14:paraId="111D32A8" w14:textId="77777777" w:rsidR="00F97FC8" w:rsidRDefault="00F97FC8"/>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3915"/>
        <w:gridCol w:w="6720"/>
      </w:tblGrid>
      <w:tr w:rsidR="00F97FC8" w14:paraId="0F4028DA" w14:textId="77777777" w:rsidTr="00DC2173">
        <w:trPr>
          <w:trHeight w:val="1531"/>
        </w:trPr>
        <w:tc>
          <w:tcPr>
            <w:tcW w:w="2700" w:type="dxa"/>
            <w:vMerge w:val="restart"/>
          </w:tcPr>
          <w:p w14:paraId="4F0AF84A" w14:textId="77777777" w:rsidR="00F97FC8" w:rsidRDefault="00F97FC8" w:rsidP="00DC2173">
            <w:pPr>
              <w:pStyle w:val="TableParagraph"/>
              <w:rPr>
                <w:rFonts w:hint="eastAsia"/>
                <w:b/>
              </w:rPr>
            </w:pPr>
          </w:p>
          <w:p w14:paraId="72E41ED3" w14:textId="77777777" w:rsidR="00F97FC8" w:rsidRDefault="00F97FC8" w:rsidP="00DC2173">
            <w:pPr>
              <w:pStyle w:val="TableParagraph"/>
              <w:rPr>
                <w:rFonts w:hint="eastAsia"/>
                <w:b/>
              </w:rPr>
            </w:pPr>
          </w:p>
          <w:p w14:paraId="347F6CBB" w14:textId="77777777" w:rsidR="00F97FC8" w:rsidRDefault="00F97FC8" w:rsidP="00DC2173">
            <w:pPr>
              <w:pStyle w:val="TableParagraph"/>
              <w:rPr>
                <w:rFonts w:hint="eastAsia"/>
                <w:b/>
              </w:rPr>
            </w:pPr>
          </w:p>
          <w:p w14:paraId="177B00F3" w14:textId="77777777" w:rsidR="00F97FC8" w:rsidRDefault="00F97FC8" w:rsidP="00DC2173">
            <w:pPr>
              <w:pStyle w:val="TableParagraph"/>
              <w:rPr>
                <w:rFonts w:hint="eastAsia"/>
                <w:b/>
              </w:rPr>
            </w:pPr>
          </w:p>
          <w:p w14:paraId="64E03AE6" w14:textId="77777777" w:rsidR="00F97FC8" w:rsidRDefault="00F97FC8" w:rsidP="00DC2173">
            <w:pPr>
              <w:pStyle w:val="TableParagraph"/>
              <w:rPr>
                <w:rFonts w:hint="eastAsia"/>
                <w:b/>
              </w:rPr>
            </w:pPr>
          </w:p>
          <w:p w14:paraId="0940747B" w14:textId="77777777" w:rsidR="00F97FC8" w:rsidRDefault="00F97FC8" w:rsidP="00DC2173">
            <w:pPr>
              <w:pStyle w:val="TableParagraph"/>
              <w:rPr>
                <w:rFonts w:hint="eastAsia"/>
                <w:b/>
                <w:sz w:val="31"/>
              </w:rPr>
            </w:pPr>
          </w:p>
          <w:p w14:paraId="08C14DE1" w14:textId="77777777" w:rsidR="00F97FC8" w:rsidRDefault="00F97FC8" w:rsidP="00DC2173">
            <w:pPr>
              <w:pStyle w:val="TableParagraph"/>
              <w:spacing w:line="266" w:lineRule="auto"/>
              <w:ind w:left="108" w:right="157"/>
              <w:jc w:val="both"/>
              <w:rPr>
                <w:rFonts w:hint="eastAsia"/>
                <w:lang w:eastAsia="zh-CN"/>
              </w:rPr>
            </w:pPr>
            <w:r>
              <w:rPr>
                <w:spacing w:val="-2"/>
                <w:lang w:eastAsia="zh-CN"/>
              </w:rPr>
              <w:t>（八十八）完善日间手术</w:t>
            </w:r>
            <w:r>
              <w:rPr>
                <w:spacing w:val="-2"/>
                <w:lang w:eastAsia="zh-CN"/>
              </w:rPr>
              <w:lastRenderedPageBreak/>
              <w:t>质量安全管理制度和评估工作机制。制定并向社会公开本院日间手术病种和技术目录，明确手术适应证范围、麻醉方式、主要风险。加强日间手术病历管理，重视日间手术患者宣教和随访。</w:t>
            </w:r>
          </w:p>
        </w:tc>
        <w:tc>
          <w:tcPr>
            <w:tcW w:w="3915" w:type="dxa"/>
          </w:tcPr>
          <w:p w14:paraId="7AD5773E" w14:textId="77777777" w:rsidR="00F97FC8" w:rsidRDefault="00F97FC8" w:rsidP="00DC2173">
            <w:pPr>
              <w:pStyle w:val="TableParagraph"/>
              <w:spacing w:before="6"/>
              <w:rPr>
                <w:rFonts w:hint="eastAsia"/>
                <w:b/>
                <w:sz w:val="24"/>
                <w:lang w:eastAsia="zh-CN"/>
              </w:rPr>
            </w:pPr>
          </w:p>
          <w:p w14:paraId="6A4C82CD" w14:textId="77777777" w:rsidR="00F97FC8" w:rsidRDefault="00F97FC8" w:rsidP="00DC2173">
            <w:pPr>
              <w:pStyle w:val="TableParagraph"/>
              <w:spacing w:line="266" w:lineRule="auto"/>
              <w:ind w:left="108" w:right="96"/>
              <w:rPr>
                <w:rFonts w:hint="eastAsia"/>
                <w:lang w:eastAsia="zh-CN"/>
              </w:rPr>
            </w:pPr>
            <w:r>
              <w:rPr>
                <w:lang w:eastAsia="zh-CN"/>
              </w:rPr>
              <w:t>2.5.88.1</w:t>
            </w:r>
            <w:r>
              <w:rPr>
                <w:spacing w:val="-7"/>
                <w:lang w:eastAsia="zh-CN"/>
              </w:rPr>
              <w:t xml:space="preserve"> 完善日间手术质量安全管理</w:t>
            </w:r>
            <w:r>
              <w:rPr>
                <w:spacing w:val="-4"/>
                <w:lang w:eastAsia="zh-CN"/>
              </w:rPr>
              <w:t>制度和评估工作机制，指定部门负责日</w:t>
            </w:r>
            <w:r>
              <w:rPr>
                <w:spacing w:val="-2"/>
                <w:lang w:eastAsia="zh-CN"/>
              </w:rPr>
              <w:t>间手术管理。</w:t>
            </w:r>
          </w:p>
        </w:tc>
        <w:tc>
          <w:tcPr>
            <w:tcW w:w="6720" w:type="dxa"/>
          </w:tcPr>
          <w:p w14:paraId="1442E74A" w14:textId="77777777" w:rsidR="00F97FC8" w:rsidRDefault="00F97FC8" w:rsidP="00DC2173">
            <w:pPr>
              <w:pStyle w:val="TableParagraph"/>
              <w:spacing w:before="6"/>
              <w:rPr>
                <w:rFonts w:hint="eastAsia"/>
                <w:b/>
                <w:sz w:val="24"/>
                <w:lang w:eastAsia="zh-CN"/>
              </w:rPr>
            </w:pPr>
          </w:p>
          <w:p w14:paraId="65AFBC2D" w14:textId="77777777" w:rsidR="00F97FC8" w:rsidRDefault="00F97FC8" w:rsidP="00DC2173">
            <w:pPr>
              <w:pStyle w:val="TableParagraph"/>
              <w:ind w:left="107"/>
              <w:rPr>
                <w:rFonts w:hint="eastAsia"/>
              </w:rPr>
            </w:pPr>
            <w:proofErr w:type="spellStart"/>
            <w:r>
              <w:rPr>
                <w:spacing w:val="-4"/>
              </w:rPr>
              <w:t>文件查阅</w:t>
            </w:r>
            <w:proofErr w:type="spellEnd"/>
          </w:p>
          <w:p w14:paraId="21D2F054" w14:textId="77777777" w:rsidR="00F97FC8" w:rsidRDefault="00F97FC8" w:rsidP="00F97FC8">
            <w:pPr>
              <w:pStyle w:val="TableParagraph"/>
              <w:numPr>
                <w:ilvl w:val="0"/>
                <w:numId w:val="8"/>
              </w:numPr>
              <w:tabs>
                <w:tab w:val="left" w:pos="330"/>
              </w:tabs>
              <w:spacing w:before="30"/>
              <w:ind w:hanging="223"/>
              <w:rPr>
                <w:rFonts w:hint="eastAsia"/>
                <w:lang w:eastAsia="zh-CN"/>
              </w:rPr>
            </w:pPr>
            <w:r>
              <w:rPr>
                <w:spacing w:val="-12"/>
                <w:lang w:eastAsia="zh-CN"/>
              </w:rPr>
              <w:t>查阅相关文件，医院有日间手术质量安全管理制度和评估工作机制</w:t>
            </w:r>
          </w:p>
          <w:p w14:paraId="345A8229" w14:textId="77777777" w:rsidR="00F97FC8" w:rsidRDefault="00F97FC8" w:rsidP="00F97FC8">
            <w:pPr>
              <w:pStyle w:val="TableParagraph"/>
              <w:numPr>
                <w:ilvl w:val="0"/>
                <w:numId w:val="8"/>
              </w:numPr>
              <w:tabs>
                <w:tab w:val="left" w:pos="330"/>
              </w:tabs>
              <w:spacing w:before="30"/>
              <w:ind w:hanging="223"/>
              <w:rPr>
                <w:rFonts w:hint="eastAsia"/>
                <w:lang w:eastAsia="zh-CN"/>
              </w:rPr>
            </w:pPr>
            <w:r>
              <w:rPr>
                <w:spacing w:val="-3"/>
                <w:lang w:eastAsia="zh-CN"/>
              </w:rPr>
              <w:t>查阅相关文件，能体现指定部门负责日间手术管理</w:t>
            </w:r>
          </w:p>
        </w:tc>
      </w:tr>
      <w:tr w:rsidR="00F97FC8" w14:paraId="3CBBBC22" w14:textId="77777777" w:rsidTr="00DC2173">
        <w:trPr>
          <w:trHeight w:val="1281"/>
        </w:trPr>
        <w:tc>
          <w:tcPr>
            <w:tcW w:w="2700" w:type="dxa"/>
            <w:vMerge/>
            <w:tcBorders>
              <w:top w:val="nil"/>
            </w:tcBorders>
          </w:tcPr>
          <w:p w14:paraId="2B6BF163" w14:textId="77777777" w:rsidR="00F97FC8" w:rsidRDefault="00F97FC8" w:rsidP="00DC2173">
            <w:pPr>
              <w:rPr>
                <w:rFonts w:hint="eastAsia"/>
                <w:sz w:val="2"/>
                <w:szCs w:val="2"/>
                <w:lang w:eastAsia="zh-CN"/>
              </w:rPr>
            </w:pPr>
          </w:p>
        </w:tc>
        <w:tc>
          <w:tcPr>
            <w:tcW w:w="3915" w:type="dxa"/>
          </w:tcPr>
          <w:p w14:paraId="671833A9" w14:textId="77777777" w:rsidR="00F97FC8" w:rsidRDefault="00F97FC8" w:rsidP="00DC2173">
            <w:pPr>
              <w:pStyle w:val="TableParagraph"/>
              <w:spacing w:before="11"/>
              <w:rPr>
                <w:rFonts w:hint="eastAsia"/>
                <w:b/>
                <w:sz w:val="26"/>
                <w:lang w:eastAsia="zh-CN"/>
              </w:rPr>
            </w:pPr>
          </w:p>
          <w:p w14:paraId="2682CC4A" w14:textId="77777777" w:rsidR="00F97FC8" w:rsidRDefault="00F97FC8" w:rsidP="00DC2173">
            <w:pPr>
              <w:pStyle w:val="TableParagraph"/>
              <w:spacing w:before="1" w:line="266" w:lineRule="auto"/>
              <w:ind w:left="108" w:right="220"/>
              <w:rPr>
                <w:rFonts w:hint="eastAsia"/>
                <w:lang w:eastAsia="zh-CN"/>
              </w:rPr>
            </w:pPr>
            <w:r>
              <w:rPr>
                <w:spacing w:val="-2"/>
                <w:lang w:eastAsia="zh-CN"/>
              </w:rPr>
              <w:t>2.5.88.2</w:t>
            </w:r>
            <w:r>
              <w:rPr>
                <w:spacing w:val="-10"/>
                <w:lang w:eastAsia="zh-CN"/>
              </w:rPr>
              <w:t xml:space="preserve"> 制定并向社会公开本院日间</w:t>
            </w:r>
            <w:r>
              <w:rPr>
                <w:spacing w:val="-2"/>
                <w:lang w:eastAsia="zh-CN"/>
              </w:rPr>
              <w:t>手术病种和技术目录。</w:t>
            </w:r>
          </w:p>
        </w:tc>
        <w:tc>
          <w:tcPr>
            <w:tcW w:w="6720" w:type="dxa"/>
          </w:tcPr>
          <w:p w14:paraId="02E3E9F6" w14:textId="77777777" w:rsidR="00F97FC8" w:rsidRDefault="00F97FC8" w:rsidP="00DC2173">
            <w:pPr>
              <w:pStyle w:val="TableParagraph"/>
              <w:spacing w:before="11"/>
              <w:rPr>
                <w:rFonts w:hint="eastAsia"/>
                <w:b/>
                <w:sz w:val="26"/>
                <w:lang w:eastAsia="zh-CN"/>
              </w:rPr>
            </w:pPr>
          </w:p>
          <w:p w14:paraId="7C9322E2" w14:textId="77777777" w:rsidR="00F97FC8" w:rsidRDefault="00F97FC8" w:rsidP="00DC2173">
            <w:pPr>
              <w:pStyle w:val="TableParagraph"/>
              <w:spacing w:before="1"/>
              <w:ind w:left="107"/>
              <w:rPr>
                <w:rFonts w:hint="eastAsia"/>
                <w:lang w:eastAsia="zh-CN"/>
              </w:rPr>
            </w:pPr>
            <w:r>
              <w:rPr>
                <w:spacing w:val="-4"/>
                <w:lang w:eastAsia="zh-CN"/>
              </w:rPr>
              <w:t>文件查阅</w:t>
            </w:r>
          </w:p>
          <w:p w14:paraId="33AE31DD" w14:textId="77777777" w:rsidR="00F97FC8" w:rsidRDefault="00F97FC8" w:rsidP="00DC2173">
            <w:pPr>
              <w:pStyle w:val="TableParagraph"/>
              <w:spacing w:before="30"/>
              <w:ind w:left="107"/>
              <w:rPr>
                <w:rFonts w:hint="eastAsia"/>
                <w:lang w:eastAsia="zh-CN"/>
              </w:rPr>
            </w:pPr>
            <w:r>
              <w:rPr>
                <w:spacing w:val="-2"/>
                <w:lang w:eastAsia="zh-CN"/>
              </w:rPr>
              <w:t>1</w:t>
            </w:r>
            <w:r>
              <w:rPr>
                <w:spacing w:val="-3"/>
                <w:lang w:eastAsia="zh-CN"/>
              </w:rPr>
              <w:t>.查阅相关文件，有日间手术病种和技术目录并向社会公开</w:t>
            </w:r>
          </w:p>
        </w:tc>
      </w:tr>
      <w:tr w:rsidR="00F97FC8" w14:paraId="65A589C4" w14:textId="77777777" w:rsidTr="00DC2173">
        <w:trPr>
          <w:trHeight w:val="3554"/>
        </w:trPr>
        <w:tc>
          <w:tcPr>
            <w:tcW w:w="2700" w:type="dxa"/>
            <w:vMerge/>
            <w:tcBorders>
              <w:top w:val="nil"/>
            </w:tcBorders>
          </w:tcPr>
          <w:p w14:paraId="092D3DD2" w14:textId="77777777" w:rsidR="00F97FC8" w:rsidRDefault="00F97FC8" w:rsidP="00DC2173">
            <w:pPr>
              <w:rPr>
                <w:rFonts w:hint="eastAsia"/>
                <w:sz w:val="2"/>
                <w:szCs w:val="2"/>
                <w:lang w:eastAsia="zh-CN"/>
              </w:rPr>
            </w:pPr>
          </w:p>
        </w:tc>
        <w:tc>
          <w:tcPr>
            <w:tcW w:w="3915" w:type="dxa"/>
          </w:tcPr>
          <w:p w14:paraId="27A9501F" w14:textId="77777777" w:rsidR="00F97FC8" w:rsidRDefault="00F97FC8" w:rsidP="00DC2173">
            <w:pPr>
              <w:pStyle w:val="TableParagraph"/>
              <w:rPr>
                <w:rFonts w:hint="eastAsia"/>
                <w:b/>
                <w:lang w:eastAsia="zh-CN"/>
              </w:rPr>
            </w:pPr>
          </w:p>
          <w:p w14:paraId="25737CE5" w14:textId="77777777" w:rsidR="00F97FC8" w:rsidRDefault="00F97FC8" w:rsidP="00DC2173">
            <w:pPr>
              <w:pStyle w:val="TableParagraph"/>
              <w:rPr>
                <w:rFonts w:hint="eastAsia"/>
                <w:b/>
                <w:lang w:eastAsia="zh-CN"/>
              </w:rPr>
            </w:pPr>
          </w:p>
          <w:p w14:paraId="5A8B298B" w14:textId="77777777" w:rsidR="00F97FC8" w:rsidRDefault="00F97FC8" w:rsidP="00DC2173">
            <w:pPr>
              <w:pStyle w:val="TableParagraph"/>
              <w:rPr>
                <w:rFonts w:hint="eastAsia"/>
                <w:b/>
                <w:lang w:eastAsia="zh-CN"/>
              </w:rPr>
            </w:pPr>
          </w:p>
          <w:p w14:paraId="27C596DC" w14:textId="77777777" w:rsidR="00F97FC8" w:rsidRDefault="00F97FC8" w:rsidP="00DC2173">
            <w:pPr>
              <w:pStyle w:val="TableParagraph"/>
              <w:spacing w:before="4"/>
              <w:rPr>
                <w:rFonts w:hint="eastAsia"/>
                <w:b/>
                <w:sz w:val="25"/>
                <w:lang w:eastAsia="zh-CN"/>
              </w:rPr>
            </w:pPr>
          </w:p>
          <w:p w14:paraId="623935D5" w14:textId="77777777" w:rsidR="00F97FC8" w:rsidRDefault="00F97FC8" w:rsidP="00DC2173">
            <w:pPr>
              <w:pStyle w:val="TableParagraph"/>
              <w:spacing w:before="1" w:line="266" w:lineRule="auto"/>
              <w:ind w:left="108" w:right="55"/>
              <w:jc w:val="both"/>
              <w:rPr>
                <w:rFonts w:hint="eastAsia"/>
                <w:lang w:eastAsia="zh-CN"/>
              </w:rPr>
            </w:pPr>
            <w:r>
              <w:rPr>
                <w:lang w:eastAsia="zh-CN"/>
              </w:rPr>
              <w:t>2.5.88.3</w:t>
            </w:r>
            <w:r>
              <w:rPr>
                <w:spacing w:val="-13"/>
                <w:lang w:eastAsia="zh-CN"/>
              </w:rPr>
              <w:t xml:space="preserve"> 制定日间手术操作规范，明确</w:t>
            </w:r>
            <w:r>
              <w:rPr>
                <w:spacing w:val="-2"/>
                <w:lang w:eastAsia="zh-CN"/>
              </w:rPr>
              <w:t>日间手术的适应证范围、麻醉方式。加强日间手术病历管理，重视日间手术患者宣教和随访，有随访记录，可追溯。</w:t>
            </w:r>
          </w:p>
        </w:tc>
        <w:tc>
          <w:tcPr>
            <w:tcW w:w="6720" w:type="dxa"/>
          </w:tcPr>
          <w:p w14:paraId="47D32A42" w14:textId="77777777" w:rsidR="00F97FC8" w:rsidRDefault="00F97FC8" w:rsidP="00DC2173">
            <w:pPr>
              <w:pStyle w:val="TableParagraph"/>
              <w:spacing w:before="4"/>
              <w:rPr>
                <w:rFonts w:hint="eastAsia"/>
                <w:b/>
                <w:sz w:val="18"/>
                <w:lang w:eastAsia="zh-CN"/>
              </w:rPr>
            </w:pPr>
          </w:p>
          <w:p w14:paraId="0B0905D0" w14:textId="77777777" w:rsidR="00F97FC8" w:rsidRDefault="00F97FC8" w:rsidP="00DC2173">
            <w:pPr>
              <w:pStyle w:val="TableParagraph"/>
              <w:ind w:left="107"/>
              <w:rPr>
                <w:rFonts w:hint="eastAsia"/>
              </w:rPr>
            </w:pPr>
            <w:proofErr w:type="spellStart"/>
            <w:r>
              <w:rPr>
                <w:spacing w:val="-4"/>
              </w:rPr>
              <w:t>文件查阅</w:t>
            </w:r>
            <w:proofErr w:type="spellEnd"/>
          </w:p>
          <w:p w14:paraId="7430BC40" w14:textId="77777777" w:rsidR="00F97FC8" w:rsidRDefault="00F97FC8" w:rsidP="00F97FC8">
            <w:pPr>
              <w:pStyle w:val="TableParagraph"/>
              <w:numPr>
                <w:ilvl w:val="0"/>
                <w:numId w:val="7"/>
              </w:numPr>
              <w:tabs>
                <w:tab w:val="left" w:pos="330"/>
              </w:tabs>
              <w:spacing w:before="30" w:line="266" w:lineRule="auto"/>
              <w:ind w:right="-15" w:firstLine="0"/>
              <w:rPr>
                <w:rFonts w:hint="eastAsia"/>
                <w:lang w:eastAsia="zh-CN"/>
              </w:rPr>
            </w:pPr>
            <w:r>
              <w:rPr>
                <w:spacing w:val="-19"/>
                <w:lang w:eastAsia="zh-CN"/>
              </w:rPr>
              <w:t>查阅相关文件，有日间手术操作规范，明确日间手术的适应证范围、</w:t>
            </w:r>
            <w:r>
              <w:rPr>
                <w:spacing w:val="-4"/>
                <w:lang w:eastAsia="zh-CN"/>
              </w:rPr>
              <w:t>麻醉方式</w:t>
            </w:r>
          </w:p>
          <w:p w14:paraId="0CB2CC3A" w14:textId="77777777" w:rsidR="00F97FC8" w:rsidRDefault="00F97FC8" w:rsidP="00F97FC8">
            <w:pPr>
              <w:pStyle w:val="TableParagraph"/>
              <w:numPr>
                <w:ilvl w:val="0"/>
                <w:numId w:val="7"/>
              </w:numPr>
              <w:tabs>
                <w:tab w:val="left" w:pos="330"/>
              </w:tabs>
              <w:spacing w:line="280" w:lineRule="exact"/>
              <w:ind w:left="329" w:hanging="223"/>
              <w:rPr>
                <w:rFonts w:hint="eastAsia"/>
                <w:lang w:eastAsia="zh-CN"/>
              </w:rPr>
            </w:pPr>
            <w:r>
              <w:rPr>
                <w:spacing w:val="-3"/>
                <w:lang w:eastAsia="zh-CN"/>
              </w:rPr>
              <w:t>查阅相关文件，有日间手术病历管理相关规定</w:t>
            </w:r>
          </w:p>
          <w:p w14:paraId="425192FB" w14:textId="77777777" w:rsidR="00F97FC8" w:rsidRDefault="00F97FC8" w:rsidP="00F97FC8">
            <w:pPr>
              <w:pStyle w:val="TableParagraph"/>
              <w:numPr>
                <w:ilvl w:val="0"/>
                <w:numId w:val="7"/>
              </w:numPr>
              <w:tabs>
                <w:tab w:val="left" w:pos="330"/>
              </w:tabs>
              <w:spacing w:before="30" w:line="266" w:lineRule="auto"/>
              <w:ind w:right="657" w:firstLine="0"/>
              <w:rPr>
                <w:rFonts w:hint="eastAsia"/>
                <w:lang w:eastAsia="zh-CN"/>
              </w:rPr>
            </w:pPr>
            <w:r>
              <w:rPr>
                <w:spacing w:val="-2"/>
                <w:lang w:eastAsia="zh-CN"/>
              </w:rPr>
              <w:t>查阅相关文件，有日间手术患者宣教资料，并适时进行宣教</w:t>
            </w:r>
            <w:r>
              <w:rPr>
                <w:spacing w:val="-4"/>
                <w:lang w:eastAsia="zh-CN"/>
              </w:rPr>
              <w:t>记录查看</w:t>
            </w:r>
          </w:p>
          <w:p w14:paraId="4E806CB7" w14:textId="77777777" w:rsidR="00F97FC8" w:rsidRDefault="00F97FC8" w:rsidP="00F97FC8">
            <w:pPr>
              <w:pStyle w:val="TableParagraph"/>
              <w:numPr>
                <w:ilvl w:val="0"/>
                <w:numId w:val="6"/>
              </w:numPr>
              <w:tabs>
                <w:tab w:val="left" w:pos="330"/>
              </w:tabs>
              <w:spacing w:line="266" w:lineRule="auto"/>
              <w:ind w:right="96" w:firstLine="0"/>
              <w:rPr>
                <w:rFonts w:hint="eastAsia"/>
                <w:lang w:eastAsia="zh-CN"/>
              </w:rPr>
            </w:pPr>
            <w:r>
              <w:rPr>
                <w:spacing w:val="-4"/>
                <w:lang w:eastAsia="zh-CN"/>
              </w:rPr>
              <w:t>查看相关资料，能体现对日间手术患者进行随访，有随访记录，可</w:t>
            </w:r>
            <w:r>
              <w:rPr>
                <w:spacing w:val="-6"/>
                <w:lang w:eastAsia="zh-CN"/>
              </w:rPr>
              <w:t>追溯</w:t>
            </w:r>
          </w:p>
          <w:p w14:paraId="2FD797E6" w14:textId="77777777" w:rsidR="00F97FC8" w:rsidRDefault="00F97FC8" w:rsidP="00DC2173">
            <w:pPr>
              <w:pStyle w:val="TableParagraph"/>
              <w:spacing w:line="280" w:lineRule="exact"/>
              <w:ind w:left="107"/>
              <w:rPr>
                <w:rFonts w:hint="eastAsia"/>
              </w:rPr>
            </w:pPr>
            <w:proofErr w:type="spellStart"/>
            <w:r>
              <w:rPr>
                <w:spacing w:val="-4"/>
              </w:rPr>
              <w:t>病历检查</w:t>
            </w:r>
            <w:proofErr w:type="spellEnd"/>
          </w:p>
          <w:p w14:paraId="7CEB3036" w14:textId="77777777" w:rsidR="00F97FC8" w:rsidRDefault="00F97FC8" w:rsidP="00F97FC8">
            <w:pPr>
              <w:pStyle w:val="TableParagraph"/>
              <w:numPr>
                <w:ilvl w:val="0"/>
                <w:numId w:val="5"/>
              </w:numPr>
              <w:tabs>
                <w:tab w:val="left" w:pos="330"/>
              </w:tabs>
              <w:spacing w:before="28"/>
              <w:ind w:hanging="223"/>
              <w:rPr>
                <w:rFonts w:hint="eastAsia"/>
                <w:lang w:eastAsia="zh-CN"/>
              </w:rPr>
            </w:pPr>
            <w:r>
              <w:rPr>
                <w:spacing w:val="-3"/>
                <w:lang w:eastAsia="zh-CN"/>
              </w:rPr>
              <w:t>抽查日间手术病历，是否按本院相关规定书写日间手术病历</w:t>
            </w:r>
          </w:p>
        </w:tc>
      </w:tr>
    </w:tbl>
    <w:p w14:paraId="6299FE5A" w14:textId="77777777" w:rsidR="00F97FC8" w:rsidRPr="00F97FC8" w:rsidRDefault="00F97FC8">
      <w:pPr>
        <w:rPr>
          <w:rFonts w:hint="eastAsia"/>
        </w:rPr>
      </w:pPr>
    </w:p>
    <w:sectPr w:rsidR="00F97FC8" w:rsidRPr="00F97FC8" w:rsidSect="00F97FC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AF11" w14:textId="77777777" w:rsidR="00E570A6" w:rsidRDefault="00E570A6" w:rsidP="00F97FC8">
      <w:pPr>
        <w:rPr>
          <w:rFonts w:hint="eastAsia"/>
        </w:rPr>
      </w:pPr>
      <w:r>
        <w:separator/>
      </w:r>
    </w:p>
  </w:endnote>
  <w:endnote w:type="continuationSeparator" w:id="0">
    <w:p w14:paraId="2BD38D22" w14:textId="77777777" w:rsidR="00E570A6" w:rsidRDefault="00E570A6" w:rsidP="00F97F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9A1A4" w14:textId="77777777" w:rsidR="00E570A6" w:rsidRDefault="00E570A6" w:rsidP="00F97FC8">
      <w:pPr>
        <w:rPr>
          <w:rFonts w:hint="eastAsia"/>
        </w:rPr>
      </w:pPr>
      <w:r>
        <w:separator/>
      </w:r>
    </w:p>
  </w:footnote>
  <w:footnote w:type="continuationSeparator" w:id="0">
    <w:p w14:paraId="0FA3AF06" w14:textId="77777777" w:rsidR="00E570A6" w:rsidRDefault="00E570A6" w:rsidP="00F97FC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F4E"/>
    <w:multiLevelType w:val="hybridMultilevel"/>
    <w:tmpl w:val="2E9221D8"/>
    <w:lvl w:ilvl="0" w:tplc="C45A4518">
      <w:start w:val="1"/>
      <w:numFmt w:val="decimal"/>
      <w:lvlText w:val="%1."/>
      <w:lvlJc w:val="left"/>
      <w:pPr>
        <w:ind w:left="329" w:hanging="222"/>
        <w:jc w:val="left"/>
      </w:pPr>
      <w:rPr>
        <w:rFonts w:ascii="宋体" w:eastAsia="宋体" w:hAnsi="宋体" w:cs="宋体" w:hint="default"/>
        <w:b w:val="0"/>
        <w:bCs w:val="0"/>
        <w:i w:val="0"/>
        <w:iCs w:val="0"/>
        <w:spacing w:val="-1"/>
        <w:w w:val="100"/>
        <w:sz w:val="20"/>
        <w:szCs w:val="20"/>
        <w:lang w:val="en-US" w:eastAsia="zh-CN" w:bidi="ar-SA"/>
      </w:rPr>
    </w:lvl>
    <w:lvl w:ilvl="1" w:tplc="37D08C38">
      <w:numFmt w:val="bullet"/>
      <w:lvlText w:val="•"/>
      <w:lvlJc w:val="left"/>
      <w:pPr>
        <w:ind w:left="959" w:hanging="222"/>
      </w:pPr>
      <w:rPr>
        <w:rFonts w:hint="default"/>
        <w:lang w:val="en-US" w:eastAsia="zh-CN" w:bidi="ar-SA"/>
      </w:rPr>
    </w:lvl>
    <w:lvl w:ilvl="2" w:tplc="C5ACE96A">
      <w:numFmt w:val="bullet"/>
      <w:lvlText w:val="•"/>
      <w:lvlJc w:val="left"/>
      <w:pPr>
        <w:ind w:left="1598" w:hanging="222"/>
      </w:pPr>
      <w:rPr>
        <w:rFonts w:hint="default"/>
        <w:lang w:val="en-US" w:eastAsia="zh-CN" w:bidi="ar-SA"/>
      </w:rPr>
    </w:lvl>
    <w:lvl w:ilvl="3" w:tplc="257416E4">
      <w:numFmt w:val="bullet"/>
      <w:lvlText w:val="•"/>
      <w:lvlJc w:val="left"/>
      <w:pPr>
        <w:ind w:left="2237" w:hanging="222"/>
      </w:pPr>
      <w:rPr>
        <w:rFonts w:hint="default"/>
        <w:lang w:val="en-US" w:eastAsia="zh-CN" w:bidi="ar-SA"/>
      </w:rPr>
    </w:lvl>
    <w:lvl w:ilvl="4" w:tplc="723013F6">
      <w:numFmt w:val="bullet"/>
      <w:lvlText w:val="•"/>
      <w:lvlJc w:val="left"/>
      <w:pPr>
        <w:ind w:left="2876" w:hanging="222"/>
      </w:pPr>
      <w:rPr>
        <w:rFonts w:hint="default"/>
        <w:lang w:val="en-US" w:eastAsia="zh-CN" w:bidi="ar-SA"/>
      </w:rPr>
    </w:lvl>
    <w:lvl w:ilvl="5" w:tplc="0724593C">
      <w:numFmt w:val="bullet"/>
      <w:lvlText w:val="•"/>
      <w:lvlJc w:val="left"/>
      <w:pPr>
        <w:ind w:left="3515" w:hanging="222"/>
      </w:pPr>
      <w:rPr>
        <w:rFonts w:hint="default"/>
        <w:lang w:val="en-US" w:eastAsia="zh-CN" w:bidi="ar-SA"/>
      </w:rPr>
    </w:lvl>
    <w:lvl w:ilvl="6" w:tplc="EAB25A66">
      <w:numFmt w:val="bullet"/>
      <w:lvlText w:val="•"/>
      <w:lvlJc w:val="left"/>
      <w:pPr>
        <w:ind w:left="4154" w:hanging="222"/>
      </w:pPr>
      <w:rPr>
        <w:rFonts w:hint="default"/>
        <w:lang w:val="en-US" w:eastAsia="zh-CN" w:bidi="ar-SA"/>
      </w:rPr>
    </w:lvl>
    <w:lvl w:ilvl="7" w:tplc="842E4348">
      <w:numFmt w:val="bullet"/>
      <w:lvlText w:val="•"/>
      <w:lvlJc w:val="left"/>
      <w:pPr>
        <w:ind w:left="4793" w:hanging="222"/>
      </w:pPr>
      <w:rPr>
        <w:rFonts w:hint="default"/>
        <w:lang w:val="en-US" w:eastAsia="zh-CN" w:bidi="ar-SA"/>
      </w:rPr>
    </w:lvl>
    <w:lvl w:ilvl="8" w:tplc="A64A0856">
      <w:numFmt w:val="bullet"/>
      <w:lvlText w:val="•"/>
      <w:lvlJc w:val="left"/>
      <w:pPr>
        <w:ind w:left="5432" w:hanging="222"/>
      </w:pPr>
      <w:rPr>
        <w:rFonts w:hint="default"/>
        <w:lang w:val="en-US" w:eastAsia="zh-CN" w:bidi="ar-SA"/>
      </w:rPr>
    </w:lvl>
  </w:abstractNum>
  <w:abstractNum w:abstractNumId="1" w15:restartNumberingAfterBreak="0">
    <w:nsid w:val="29F71157"/>
    <w:multiLevelType w:val="hybridMultilevel"/>
    <w:tmpl w:val="E60ABB2C"/>
    <w:lvl w:ilvl="0" w:tplc="3F808412">
      <w:start w:val="1"/>
      <w:numFmt w:val="decimal"/>
      <w:lvlText w:val="%1."/>
      <w:lvlJc w:val="left"/>
      <w:pPr>
        <w:ind w:left="329" w:hanging="222"/>
        <w:jc w:val="left"/>
      </w:pPr>
      <w:rPr>
        <w:rFonts w:ascii="宋体" w:eastAsia="宋体" w:hAnsi="宋体" w:cs="宋体" w:hint="default"/>
        <w:b w:val="0"/>
        <w:bCs w:val="0"/>
        <w:i w:val="0"/>
        <w:iCs w:val="0"/>
        <w:spacing w:val="-1"/>
        <w:w w:val="100"/>
        <w:sz w:val="20"/>
        <w:szCs w:val="20"/>
        <w:lang w:val="en-US" w:eastAsia="zh-CN" w:bidi="ar-SA"/>
      </w:rPr>
    </w:lvl>
    <w:lvl w:ilvl="1" w:tplc="39ACF9CA">
      <w:numFmt w:val="bullet"/>
      <w:lvlText w:val="•"/>
      <w:lvlJc w:val="left"/>
      <w:pPr>
        <w:ind w:left="959" w:hanging="222"/>
      </w:pPr>
      <w:rPr>
        <w:rFonts w:hint="default"/>
        <w:lang w:val="en-US" w:eastAsia="zh-CN" w:bidi="ar-SA"/>
      </w:rPr>
    </w:lvl>
    <w:lvl w:ilvl="2" w:tplc="6A2ECAF4">
      <w:numFmt w:val="bullet"/>
      <w:lvlText w:val="•"/>
      <w:lvlJc w:val="left"/>
      <w:pPr>
        <w:ind w:left="1598" w:hanging="222"/>
      </w:pPr>
      <w:rPr>
        <w:rFonts w:hint="default"/>
        <w:lang w:val="en-US" w:eastAsia="zh-CN" w:bidi="ar-SA"/>
      </w:rPr>
    </w:lvl>
    <w:lvl w:ilvl="3" w:tplc="8856B9A6">
      <w:numFmt w:val="bullet"/>
      <w:lvlText w:val="•"/>
      <w:lvlJc w:val="left"/>
      <w:pPr>
        <w:ind w:left="2237" w:hanging="222"/>
      </w:pPr>
      <w:rPr>
        <w:rFonts w:hint="default"/>
        <w:lang w:val="en-US" w:eastAsia="zh-CN" w:bidi="ar-SA"/>
      </w:rPr>
    </w:lvl>
    <w:lvl w:ilvl="4" w:tplc="CD3E5536">
      <w:numFmt w:val="bullet"/>
      <w:lvlText w:val="•"/>
      <w:lvlJc w:val="left"/>
      <w:pPr>
        <w:ind w:left="2876" w:hanging="222"/>
      </w:pPr>
      <w:rPr>
        <w:rFonts w:hint="default"/>
        <w:lang w:val="en-US" w:eastAsia="zh-CN" w:bidi="ar-SA"/>
      </w:rPr>
    </w:lvl>
    <w:lvl w:ilvl="5" w:tplc="5D9E09B0">
      <w:numFmt w:val="bullet"/>
      <w:lvlText w:val="•"/>
      <w:lvlJc w:val="left"/>
      <w:pPr>
        <w:ind w:left="3515" w:hanging="222"/>
      </w:pPr>
      <w:rPr>
        <w:rFonts w:hint="default"/>
        <w:lang w:val="en-US" w:eastAsia="zh-CN" w:bidi="ar-SA"/>
      </w:rPr>
    </w:lvl>
    <w:lvl w:ilvl="6" w:tplc="00C262D4">
      <w:numFmt w:val="bullet"/>
      <w:lvlText w:val="•"/>
      <w:lvlJc w:val="left"/>
      <w:pPr>
        <w:ind w:left="4154" w:hanging="222"/>
      </w:pPr>
      <w:rPr>
        <w:rFonts w:hint="default"/>
        <w:lang w:val="en-US" w:eastAsia="zh-CN" w:bidi="ar-SA"/>
      </w:rPr>
    </w:lvl>
    <w:lvl w:ilvl="7" w:tplc="D1DEACF0">
      <w:numFmt w:val="bullet"/>
      <w:lvlText w:val="•"/>
      <w:lvlJc w:val="left"/>
      <w:pPr>
        <w:ind w:left="4793" w:hanging="222"/>
      </w:pPr>
      <w:rPr>
        <w:rFonts w:hint="default"/>
        <w:lang w:val="en-US" w:eastAsia="zh-CN" w:bidi="ar-SA"/>
      </w:rPr>
    </w:lvl>
    <w:lvl w:ilvl="8" w:tplc="148A5154">
      <w:numFmt w:val="bullet"/>
      <w:lvlText w:val="•"/>
      <w:lvlJc w:val="left"/>
      <w:pPr>
        <w:ind w:left="5432" w:hanging="222"/>
      </w:pPr>
      <w:rPr>
        <w:rFonts w:hint="default"/>
        <w:lang w:val="en-US" w:eastAsia="zh-CN" w:bidi="ar-SA"/>
      </w:rPr>
    </w:lvl>
  </w:abstractNum>
  <w:abstractNum w:abstractNumId="2" w15:restartNumberingAfterBreak="0">
    <w:nsid w:val="3D541256"/>
    <w:multiLevelType w:val="hybridMultilevel"/>
    <w:tmpl w:val="62C240E0"/>
    <w:lvl w:ilvl="0" w:tplc="3556AC40">
      <w:start w:val="1"/>
      <w:numFmt w:val="decimal"/>
      <w:lvlText w:val="%1."/>
      <w:lvlJc w:val="left"/>
      <w:pPr>
        <w:ind w:left="329" w:hanging="222"/>
        <w:jc w:val="left"/>
      </w:pPr>
      <w:rPr>
        <w:rFonts w:ascii="宋体" w:eastAsia="宋体" w:hAnsi="宋体" w:cs="宋体" w:hint="default"/>
        <w:b w:val="0"/>
        <w:bCs w:val="0"/>
        <w:i w:val="0"/>
        <w:iCs w:val="0"/>
        <w:spacing w:val="-1"/>
        <w:w w:val="100"/>
        <w:sz w:val="20"/>
        <w:szCs w:val="20"/>
        <w:lang w:val="en-US" w:eastAsia="zh-CN" w:bidi="ar-SA"/>
      </w:rPr>
    </w:lvl>
    <w:lvl w:ilvl="1" w:tplc="9A1CCA5E">
      <w:numFmt w:val="bullet"/>
      <w:lvlText w:val="•"/>
      <w:lvlJc w:val="left"/>
      <w:pPr>
        <w:ind w:left="959" w:hanging="222"/>
      </w:pPr>
      <w:rPr>
        <w:rFonts w:hint="default"/>
        <w:lang w:val="en-US" w:eastAsia="zh-CN" w:bidi="ar-SA"/>
      </w:rPr>
    </w:lvl>
    <w:lvl w:ilvl="2" w:tplc="02D6454A">
      <w:numFmt w:val="bullet"/>
      <w:lvlText w:val="•"/>
      <w:lvlJc w:val="left"/>
      <w:pPr>
        <w:ind w:left="1598" w:hanging="222"/>
      </w:pPr>
      <w:rPr>
        <w:rFonts w:hint="default"/>
        <w:lang w:val="en-US" w:eastAsia="zh-CN" w:bidi="ar-SA"/>
      </w:rPr>
    </w:lvl>
    <w:lvl w:ilvl="3" w:tplc="B3D81B36">
      <w:numFmt w:val="bullet"/>
      <w:lvlText w:val="•"/>
      <w:lvlJc w:val="left"/>
      <w:pPr>
        <w:ind w:left="2237" w:hanging="222"/>
      </w:pPr>
      <w:rPr>
        <w:rFonts w:hint="default"/>
        <w:lang w:val="en-US" w:eastAsia="zh-CN" w:bidi="ar-SA"/>
      </w:rPr>
    </w:lvl>
    <w:lvl w:ilvl="4" w:tplc="2DD22C28">
      <w:numFmt w:val="bullet"/>
      <w:lvlText w:val="•"/>
      <w:lvlJc w:val="left"/>
      <w:pPr>
        <w:ind w:left="2876" w:hanging="222"/>
      </w:pPr>
      <w:rPr>
        <w:rFonts w:hint="default"/>
        <w:lang w:val="en-US" w:eastAsia="zh-CN" w:bidi="ar-SA"/>
      </w:rPr>
    </w:lvl>
    <w:lvl w:ilvl="5" w:tplc="7A0C9B9A">
      <w:numFmt w:val="bullet"/>
      <w:lvlText w:val="•"/>
      <w:lvlJc w:val="left"/>
      <w:pPr>
        <w:ind w:left="3515" w:hanging="222"/>
      </w:pPr>
      <w:rPr>
        <w:rFonts w:hint="default"/>
        <w:lang w:val="en-US" w:eastAsia="zh-CN" w:bidi="ar-SA"/>
      </w:rPr>
    </w:lvl>
    <w:lvl w:ilvl="6" w:tplc="E2A693A8">
      <w:numFmt w:val="bullet"/>
      <w:lvlText w:val="•"/>
      <w:lvlJc w:val="left"/>
      <w:pPr>
        <w:ind w:left="4154" w:hanging="222"/>
      </w:pPr>
      <w:rPr>
        <w:rFonts w:hint="default"/>
        <w:lang w:val="en-US" w:eastAsia="zh-CN" w:bidi="ar-SA"/>
      </w:rPr>
    </w:lvl>
    <w:lvl w:ilvl="7" w:tplc="FC3E7B32">
      <w:numFmt w:val="bullet"/>
      <w:lvlText w:val="•"/>
      <w:lvlJc w:val="left"/>
      <w:pPr>
        <w:ind w:left="4793" w:hanging="222"/>
      </w:pPr>
      <w:rPr>
        <w:rFonts w:hint="default"/>
        <w:lang w:val="en-US" w:eastAsia="zh-CN" w:bidi="ar-SA"/>
      </w:rPr>
    </w:lvl>
    <w:lvl w:ilvl="8" w:tplc="B700F1C4">
      <w:numFmt w:val="bullet"/>
      <w:lvlText w:val="•"/>
      <w:lvlJc w:val="left"/>
      <w:pPr>
        <w:ind w:left="5432" w:hanging="222"/>
      </w:pPr>
      <w:rPr>
        <w:rFonts w:hint="default"/>
        <w:lang w:val="en-US" w:eastAsia="zh-CN" w:bidi="ar-SA"/>
      </w:rPr>
    </w:lvl>
  </w:abstractNum>
  <w:abstractNum w:abstractNumId="3" w15:restartNumberingAfterBreak="0">
    <w:nsid w:val="3FF67409"/>
    <w:multiLevelType w:val="hybridMultilevel"/>
    <w:tmpl w:val="B46403DE"/>
    <w:lvl w:ilvl="0" w:tplc="BF20CC44">
      <w:start w:val="1"/>
      <w:numFmt w:val="decimal"/>
      <w:lvlText w:val="%1."/>
      <w:lvlJc w:val="left"/>
      <w:pPr>
        <w:ind w:left="107" w:hanging="222"/>
        <w:jc w:val="left"/>
      </w:pPr>
      <w:rPr>
        <w:rFonts w:ascii="宋体" w:eastAsia="宋体" w:hAnsi="宋体" w:cs="宋体" w:hint="default"/>
        <w:b w:val="0"/>
        <w:bCs w:val="0"/>
        <w:i w:val="0"/>
        <w:iCs w:val="0"/>
        <w:spacing w:val="-1"/>
        <w:w w:val="100"/>
        <w:sz w:val="20"/>
        <w:szCs w:val="20"/>
        <w:lang w:val="en-US" w:eastAsia="zh-CN" w:bidi="ar-SA"/>
      </w:rPr>
    </w:lvl>
    <w:lvl w:ilvl="1" w:tplc="C250F2D2">
      <w:numFmt w:val="bullet"/>
      <w:lvlText w:val="•"/>
      <w:lvlJc w:val="left"/>
      <w:pPr>
        <w:ind w:left="761" w:hanging="222"/>
      </w:pPr>
      <w:rPr>
        <w:rFonts w:hint="default"/>
        <w:lang w:val="en-US" w:eastAsia="zh-CN" w:bidi="ar-SA"/>
      </w:rPr>
    </w:lvl>
    <w:lvl w:ilvl="2" w:tplc="2C7268BC">
      <w:numFmt w:val="bullet"/>
      <w:lvlText w:val="•"/>
      <w:lvlJc w:val="left"/>
      <w:pPr>
        <w:ind w:left="1422" w:hanging="222"/>
      </w:pPr>
      <w:rPr>
        <w:rFonts w:hint="default"/>
        <w:lang w:val="en-US" w:eastAsia="zh-CN" w:bidi="ar-SA"/>
      </w:rPr>
    </w:lvl>
    <w:lvl w:ilvl="3" w:tplc="66206320">
      <w:numFmt w:val="bullet"/>
      <w:lvlText w:val="•"/>
      <w:lvlJc w:val="left"/>
      <w:pPr>
        <w:ind w:left="2083" w:hanging="222"/>
      </w:pPr>
      <w:rPr>
        <w:rFonts w:hint="default"/>
        <w:lang w:val="en-US" w:eastAsia="zh-CN" w:bidi="ar-SA"/>
      </w:rPr>
    </w:lvl>
    <w:lvl w:ilvl="4" w:tplc="3C0CFC5C">
      <w:numFmt w:val="bullet"/>
      <w:lvlText w:val="•"/>
      <w:lvlJc w:val="left"/>
      <w:pPr>
        <w:ind w:left="2744" w:hanging="222"/>
      </w:pPr>
      <w:rPr>
        <w:rFonts w:hint="default"/>
        <w:lang w:val="en-US" w:eastAsia="zh-CN" w:bidi="ar-SA"/>
      </w:rPr>
    </w:lvl>
    <w:lvl w:ilvl="5" w:tplc="15E42A6A">
      <w:numFmt w:val="bullet"/>
      <w:lvlText w:val="•"/>
      <w:lvlJc w:val="left"/>
      <w:pPr>
        <w:ind w:left="3405" w:hanging="222"/>
      </w:pPr>
      <w:rPr>
        <w:rFonts w:hint="default"/>
        <w:lang w:val="en-US" w:eastAsia="zh-CN" w:bidi="ar-SA"/>
      </w:rPr>
    </w:lvl>
    <w:lvl w:ilvl="6" w:tplc="7EFAA79E">
      <w:numFmt w:val="bullet"/>
      <w:lvlText w:val="•"/>
      <w:lvlJc w:val="left"/>
      <w:pPr>
        <w:ind w:left="4066" w:hanging="222"/>
      </w:pPr>
      <w:rPr>
        <w:rFonts w:hint="default"/>
        <w:lang w:val="en-US" w:eastAsia="zh-CN" w:bidi="ar-SA"/>
      </w:rPr>
    </w:lvl>
    <w:lvl w:ilvl="7" w:tplc="04F6C968">
      <w:numFmt w:val="bullet"/>
      <w:lvlText w:val="•"/>
      <w:lvlJc w:val="left"/>
      <w:pPr>
        <w:ind w:left="4727" w:hanging="222"/>
      </w:pPr>
      <w:rPr>
        <w:rFonts w:hint="default"/>
        <w:lang w:val="en-US" w:eastAsia="zh-CN" w:bidi="ar-SA"/>
      </w:rPr>
    </w:lvl>
    <w:lvl w:ilvl="8" w:tplc="2FD2EDA0">
      <w:numFmt w:val="bullet"/>
      <w:lvlText w:val="•"/>
      <w:lvlJc w:val="left"/>
      <w:pPr>
        <w:ind w:left="5388" w:hanging="222"/>
      </w:pPr>
      <w:rPr>
        <w:rFonts w:hint="default"/>
        <w:lang w:val="en-US" w:eastAsia="zh-CN" w:bidi="ar-SA"/>
      </w:rPr>
    </w:lvl>
  </w:abstractNum>
  <w:abstractNum w:abstractNumId="4" w15:restartNumberingAfterBreak="0">
    <w:nsid w:val="470A1AF5"/>
    <w:multiLevelType w:val="hybridMultilevel"/>
    <w:tmpl w:val="C60424D2"/>
    <w:lvl w:ilvl="0" w:tplc="DF602296">
      <w:start w:val="1"/>
      <w:numFmt w:val="decimal"/>
      <w:lvlText w:val="%1."/>
      <w:lvlJc w:val="left"/>
      <w:pPr>
        <w:ind w:left="329" w:hanging="222"/>
        <w:jc w:val="left"/>
      </w:pPr>
      <w:rPr>
        <w:rFonts w:ascii="宋体" w:eastAsia="宋体" w:hAnsi="宋体" w:cs="宋体" w:hint="default"/>
        <w:b w:val="0"/>
        <w:bCs w:val="0"/>
        <w:i w:val="0"/>
        <w:iCs w:val="0"/>
        <w:spacing w:val="-1"/>
        <w:w w:val="100"/>
        <w:sz w:val="20"/>
        <w:szCs w:val="20"/>
        <w:lang w:val="en-US" w:eastAsia="zh-CN" w:bidi="ar-SA"/>
      </w:rPr>
    </w:lvl>
    <w:lvl w:ilvl="1" w:tplc="45706740">
      <w:numFmt w:val="bullet"/>
      <w:lvlText w:val="•"/>
      <w:lvlJc w:val="left"/>
      <w:pPr>
        <w:ind w:left="959" w:hanging="222"/>
      </w:pPr>
      <w:rPr>
        <w:rFonts w:hint="default"/>
        <w:lang w:val="en-US" w:eastAsia="zh-CN" w:bidi="ar-SA"/>
      </w:rPr>
    </w:lvl>
    <w:lvl w:ilvl="2" w:tplc="6DF24DAC">
      <w:numFmt w:val="bullet"/>
      <w:lvlText w:val="•"/>
      <w:lvlJc w:val="left"/>
      <w:pPr>
        <w:ind w:left="1598" w:hanging="222"/>
      </w:pPr>
      <w:rPr>
        <w:rFonts w:hint="default"/>
        <w:lang w:val="en-US" w:eastAsia="zh-CN" w:bidi="ar-SA"/>
      </w:rPr>
    </w:lvl>
    <w:lvl w:ilvl="3" w:tplc="3FA636B2">
      <w:numFmt w:val="bullet"/>
      <w:lvlText w:val="•"/>
      <w:lvlJc w:val="left"/>
      <w:pPr>
        <w:ind w:left="2237" w:hanging="222"/>
      </w:pPr>
      <w:rPr>
        <w:rFonts w:hint="default"/>
        <w:lang w:val="en-US" w:eastAsia="zh-CN" w:bidi="ar-SA"/>
      </w:rPr>
    </w:lvl>
    <w:lvl w:ilvl="4" w:tplc="AAD68536">
      <w:numFmt w:val="bullet"/>
      <w:lvlText w:val="•"/>
      <w:lvlJc w:val="left"/>
      <w:pPr>
        <w:ind w:left="2876" w:hanging="222"/>
      </w:pPr>
      <w:rPr>
        <w:rFonts w:hint="default"/>
        <w:lang w:val="en-US" w:eastAsia="zh-CN" w:bidi="ar-SA"/>
      </w:rPr>
    </w:lvl>
    <w:lvl w:ilvl="5" w:tplc="E0244D94">
      <w:numFmt w:val="bullet"/>
      <w:lvlText w:val="•"/>
      <w:lvlJc w:val="left"/>
      <w:pPr>
        <w:ind w:left="3515" w:hanging="222"/>
      </w:pPr>
      <w:rPr>
        <w:rFonts w:hint="default"/>
        <w:lang w:val="en-US" w:eastAsia="zh-CN" w:bidi="ar-SA"/>
      </w:rPr>
    </w:lvl>
    <w:lvl w:ilvl="6" w:tplc="851893AE">
      <w:numFmt w:val="bullet"/>
      <w:lvlText w:val="•"/>
      <w:lvlJc w:val="left"/>
      <w:pPr>
        <w:ind w:left="4154" w:hanging="222"/>
      </w:pPr>
      <w:rPr>
        <w:rFonts w:hint="default"/>
        <w:lang w:val="en-US" w:eastAsia="zh-CN" w:bidi="ar-SA"/>
      </w:rPr>
    </w:lvl>
    <w:lvl w:ilvl="7" w:tplc="F206661A">
      <w:numFmt w:val="bullet"/>
      <w:lvlText w:val="•"/>
      <w:lvlJc w:val="left"/>
      <w:pPr>
        <w:ind w:left="4793" w:hanging="222"/>
      </w:pPr>
      <w:rPr>
        <w:rFonts w:hint="default"/>
        <w:lang w:val="en-US" w:eastAsia="zh-CN" w:bidi="ar-SA"/>
      </w:rPr>
    </w:lvl>
    <w:lvl w:ilvl="8" w:tplc="6B924FE6">
      <w:numFmt w:val="bullet"/>
      <w:lvlText w:val="•"/>
      <w:lvlJc w:val="left"/>
      <w:pPr>
        <w:ind w:left="5432" w:hanging="222"/>
      </w:pPr>
      <w:rPr>
        <w:rFonts w:hint="default"/>
        <w:lang w:val="en-US" w:eastAsia="zh-CN" w:bidi="ar-SA"/>
      </w:rPr>
    </w:lvl>
  </w:abstractNum>
  <w:abstractNum w:abstractNumId="5" w15:restartNumberingAfterBreak="0">
    <w:nsid w:val="52AB3DDF"/>
    <w:multiLevelType w:val="hybridMultilevel"/>
    <w:tmpl w:val="C16A7D20"/>
    <w:lvl w:ilvl="0" w:tplc="AA5C3810">
      <w:start w:val="1"/>
      <w:numFmt w:val="decimal"/>
      <w:lvlText w:val="%1."/>
      <w:lvlJc w:val="left"/>
      <w:pPr>
        <w:ind w:left="107" w:hanging="222"/>
        <w:jc w:val="left"/>
      </w:pPr>
      <w:rPr>
        <w:rFonts w:ascii="宋体" w:eastAsia="宋体" w:hAnsi="宋体" w:cs="宋体" w:hint="default"/>
        <w:b w:val="0"/>
        <w:bCs w:val="0"/>
        <w:i w:val="0"/>
        <w:iCs w:val="0"/>
        <w:spacing w:val="-1"/>
        <w:w w:val="100"/>
        <w:sz w:val="20"/>
        <w:szCs w:val="20"/>
        <w:lang w:val="en-US" w:eastAsia="zh-CN" w:bidi="ar-SA"/>
      </w:rPr>
    </w:lvl>
    <w:lvl w:ilvl="1" w:tplc="3DE6ED66">
      <w:numFmt w:val="bullet"/>
      <w:lvlText w:val="•"/>
      <w:lvlJc w:val="left"/>
      <w:pPr>
        <w:ind w:left="761" w:hanging="222"/>
      </w:pPr>
      <w:rPr>
        <w:rFonts w:hint="default"/>
        <w:lang w:val="en-US" w:eastAsia="zh-CN" w:bidi="ar-SA"/>
      </w:rPr>
    </w:lvl>
    <w:lvl w:ilvl="2" w:tplc="2BE09016">
      <w:numFmt w:val="bullet"/>
      <w:lvlText w:val="•"/>
      <w:lvlJc w:val="left"/>
      <w:pPr>
        <w:ind w:left="1422" w:hanging="222"/>
      </w:pPr>
      <w:rPr>
        <w:rFonts w:hint="default"/>
        <w:lang w:val="en-US" w:eastAsia="zh-CN" w:bidi="ar-SA"/>
      </w:rPr>
    </w:lvl>
    <w:lvl w:ilvl="3" w:tplc="3668B328">
      <w:numFmt w:val="bullet"/>
      <w:lvlText w:val="•"/>
      <w:lvlJc w:val="left"/>
      <w:pPr>
        <w:ind w:left="2083" w:hanging="222"/>
      </w:pPr>
      <w:rPr>
        <w:rFonts w:hint="default"/>
        <w:lang w:val="en-US" w:eastAsia="zh-CN" w:bidi="ar-SA"/>
      </w:rPr>
    </w:lvl>
    <w:lvl w:ilvl="4" w:tplc="8CECA38C">
      <w:numFmt w:val="bullet"/>
      <w:lvlText w:val="•"/>
      <w:lvlJc w:val="left"/>
      <w:pPr>
        <w:ind w:left="2744" w:hanging="222"/>
      </w:pPr>
      <w:rPr>
        <w:rFonts w:hint="default"/>
        <w:lang w:val="en-US" w:eastAsia="zh-CN" w:bidi="ar-SA"/>
      </w:rPr>
    </w:lvl>
    <w:lvl w:ilvl="5" w:tplc="BBD43F84">
      <w:numFmt w:val="bullet"/>
      <w:lvlText w:val="•"/>
      <w:lvlJc w:val="left"/>
      <w:pPr>
        <w:ind w:left="3405" w:hanging="222"/>
      </w:pPr>
      <w:rPr>
        <w:rFonts w:hint="default"/>
        <w:lang w:val="en-US" w:eastAsia="zh-CN" w:bidi="ar-SA"/>
      </w:rPr>
    </w:lvl>
    <w:lvl w:ilvl="6" w:tplc="07F46F1E">
      <w:numFmt w:val="bullet"/>
      <w:lvlText w:val="•"/>
      <w:lvlJc w:val="left"/>
      <w:pPr>
        <w:ind w:left="4066" w:hanging="222"/>
      </w:pPr>
      <w:rPr>
        <w:rFonts w:hint="default"/>
        <w:lang w:val="en-US" w:eastAsia="zh-CN" w:bidi="ar-SA"/>
      </w:rPr>
    </w:lvl>
    <w:lvl w:ilvl="7" w:tplc="6F489066">
      <w:numFmt w:val="bullet"/>
      <w:lvlText w:val="•"/>
      <w:lvlJc w:val="left"/>
      <w:pPr>
        <w:ind w:left="4727" w:hanging="222"/>
      </w:pPr>
      <w:rPr>
        <w:rFonts w:hint="default"/>
        <w:lang w:val="en-US" w:eastAsia="zh-CN" w:bidi="ar-SA"/>
      </w:rPr>
    </w:lvl>
    <w:lvl w:ilvl="8" w:tplc="3EBABF3C">
      <w:numFmt w:val="bullet"/>
      <w:lvlText w:val="•"/>
      <w:lvlJc w:val="left"/>
      <w:pPr>
        <w:ind w:left="5388" w:hanging="222"/>
      </w:pPr>
      <w:rPr>
        <w:rFonts w:hint="default"/>
        <w:lang w:val="en-US" w:eastAsia="zh-CN" w:bidi="ar-SA"/>
      </w:rPr>
    </w:lvl>
  </w:abstractNum>
  <w:abstractNum w:abstractNumId="6" w15:restartNumberingAfterBreak="0">
    <w:nsid w:val="6DE82F5A"/>
    <w:multiLevelType w:val="hybridMultilevel"/>
    <w:tmpl w:val="ABC2C016"/>
    <w:lvl w:ilvl="0" w:tplc="9CBA2CEC">
      <w:start w:val="1"/>
      <w:numFmt w:val="decimal"/>
      <w:lvlText w:val="（%1）"/>
      <w:lvlJc w:val="left"/>
      <w:pPr>
        <w:ind w:left="658" w:hanging="551"/>
        <w:jc w:val="left"/>
      </w:pPr>
      <w:rPr>
        <w:rFonts w:ascii="宋体" w:eastAsia="宋体" w:hAnsi="宋体" w:cs="宋体" w:hint="default"/>
        <w:b w:val="0"/>
        <w:bCs w:val="0"/>
        <w:i w:val="0"/>
        <w:iCs w:val="0"/>
        <w:spacing w:val="-3"/>
        <w:w w:val="100"/>
        <w:sz w:val="20"/>
        <w:szCs w:val="20"/>
        <w:lang w:val="en-US" w:eastAsia="zh-CN" w:bidi="ar-SA"/>
      </w:rPr>
    </w:lvl>
    <w:lvl w:ilvl="1" w:tplc="C3E25304">
      <w:numFmt w:val="bullet"/>
      <w:lvlText w:val="•"/>
      <w:lvlJc w:val="left"/>
      <w:pPr>
        <w:ind w:left="1265" w:hanging="551"/>
      </w:pPr>
      <w:rPr>
        <w:rFonts w:hint="default"/>
        <w:lang w:val="en-US" w:eastAsia="zh-CN" w:bidi="ar-SA"/>
      </w:rPr>
    </w:lvl>
    <w:lvl w:ilvl="2" w:tplc="525CFB24">
      <w:numFmt w:val="bullet"/>
      <w:lvlText w:val="•"/>
      <w:lvlJc w:val="left"/>
      <w:pPr>
        <w:ind w:left="1870" w:hanging="551"/>
      </w:pPr>
      <w:rPr>
        <w:rFonts w:hint="default"/>
        <w:lang w:val="en-US" w:eastAsia="zh-CN" w:bidi="ar-SA"/>
      </w:rPr>
    </w:lvl>
    <w:lvl w:ilvl="3" w:tplc="430EF0C8">
      <w:numFmt w:val="bullet"/>
      <w:lvlText w:val="•"/>
      <w:lvlJc w:val="left"/>
      <w:pPr>
        <w:ind w:left="2475" w:hanging="551"/>
      </w:pPr>
      <w:rPr>
        <w:rFonts w:hint="default"/>
        <w:lang w:val="en-US" w:eastAsia="zh-CN" w:bidi="ar-SA"/>
      </w:rPr>
    </w:lvl>
    <w:lvl w:ilvl="4" w:tplc="C5362BCE">
      <w:numFmt w:val="bullet"/>
      <w:lvlText w:val="•"/>
      <w:lvlJc w:val="left"/>
      <w:pPr>
        <w:ind w:left="3080" w:hanging="551"/>
      </w:pPr>
      <w:rPr>
        <w:rFonts w:hint="default"/>
        <w:lang w:val="en-US" w:eastAsia="zh-CN" w:bidi="ar-SA"/>
      </w:rPr>
    </w:lvl>
    <w:lvl w:ilvl="5" w:tplc="CB147682">
      <w:numFmt w:val="bullet"/>
      <w:lvlText w:val="•"/>
      <w:lvlJc w:val="left"/>
      <w:pPr>
        <w:ind w:left="3685" w:hanging="551"/>
      </w:pPr>
      <w:rPr>
        <w:rFonts w:hint="default"/>
        <w:lang w:val="en-US" w:eastAsia="zh-CN" w:bidi="ar-SA"/>
      </w:rPr>
    </w:lvl>
    <w:lvl w:ilvl="6" w:tplc="D54C539C">
      <w:numFmt w:val="bullet"/>
      <w:lvlText w:val="•"/>
      <w:lvlJc w:val="left"/>
      <w:pPr>
        <w:ind w:left="4290" w:hanging="551"/>
      </w:pPr>
      <w:rPr>
        <w:rFonts w:hint="default"/>
        <w:lang w:val="en-US" w:eastAsia="zh-CN" w:bidi="ar-SA"/>
      </w:rPr>
    </w:lvl>
    <w:lvl w:ilvl="7" w:tplc="087E194A">
      <w:numFmt w:val="bullet"/>
      <w:lvlText w:val="•"/>
      <w:lvlJc w:val="left"/>
      <w:pPr>
        <w:ind w:left="4895" w:hanging="551"/>
      </w:pPr>
      <w:rPr>
        <w:rFonts w:hint="default"/>
        <w:lang w:val="en-US" w:eastAsia="zh-CN" w:bidi="ar-SA"/>
      </w:rPr>
    </w:lvl>
    <w:lvl w:ilvl="8" w:tplc="9B489526">
      <w:numFmt w:val="bullet"/>
      <w:lvlText w:val="•"/>
      <w:lvlJc w:val="left"/>
      <w:pPr>
        <w:ind w:left="5500" w:hanging="551"/>
      </w:pPr>
      <w:rPr>
        <w:rFonts w:hint="default"/>
        <w:lang w:val="en-US" w:eastAsia="zh-CN" w:bidi="ar-SA"/>
      </w:rPr>
    </w:lvl>
  </w:abstractNum>
  <w:abstractNum w:abstractNumId="7" w15:restartNumberingAfterBreak="0">
    <w:nsid w:val="7CFD5218"/>
    <w:multiLevelType w:val="hybridMultilevel"/>
    <w:tmpl w:val="70ECAB8C"/>
    <w:lvl w:ilvl="0" w:tplc="85AC95D4">
      <w:start w:val="1"/>
      <w:numFmt w:val="decimal"/>
      <w:lvlText w:val="%1."/>
      <w:lvlJc w:val="left"/>
      <w:pPr>
        <w:ind w:left="107" w:hanging="222"/>
        <w:jc w:val="left"/>
      </w:pPr>
      <w:rPr>
        <w:rFonts w:ascii="宋体" w:eastAsia="宋体" w:hAnsi="宋体" w:cs="宋体" w:hint="default"/>
        <w:b w:val="0"/>
        <w:bCs w:val="0"/>
        <w:i w:val="0"/>
        <w:iCs w:val="0"/>
        <w:spacing w:val="-1"/>
        <w:w w:val="100"/>
        <w:sz w:val="20"/>
        <w:szCs w:val="20"/>
        <w:lang w:val="en-US" w:eastAsia="zh-CN" w:bidi="ar-SA"/>
      </w:rPr>
    </w:lvl>
    <w:lvl w:ilvl="1" w:tplc="6A5CA3F8">
      <w:numFmt w:val="bullet"/>
      <w:lvlText w:val="•"/>
      <w:lvlJc w:val="left"/>
      <w:pPr>
        <w:ind w:left="761" w:hanging="222"/>
      </w:pPr>
      <w:rPr>
        <w:rFonts w:hint="default"/>
        <w:lang w:val="en-US" w:eastAsia="zh-CN" w:bidi="ar-SA"/>
      </w:rPr>
    </w:lvl>
    <w:lvl w:ilvl="2" w:tplc="E382A3AA">
      <w:numFmt w:val="bullet"/>
      <w:lvlText w:val="•"/>
      <w:lvlJc w:val="left"/>
      <w:pPr>
        <w:ind w:left="1422" w:hanging="222"/>
      </w:pPr>
      <w:rPr>
        <w:rFonts w:hint="default"/>
        <w:lang w:val="en-US" w:eastAsia="zh-CN" w:bidi="ar-SA"/>
      </w:rPr>
    </w:lvl>
    <w:lvl w:ilvl="3" w:tplc="38A463A8">
      <w:numFmt w:val="bullet"/>
      <w:lvlText w:val="•"/>
      <w:lvlJc w:val="left"/>
      <w:pPr>
        <w:ind w:left="2083" w:hanging="222"/>
      </w:pPr>
      <w:rPr>
        <w:rFonts w:hint="default"/>
        <w:lang w:val="en-US" w:eastAsia="zh-CN" w:bidi="ar-SA"/>
      </w:rPr>
    </w:lvl>
    <w:lvl w:ilvl="4" w:tplc="9FEA6160">
      <w:numFmt w:val="bullet"/>
      <w:lvlText w:val="•"/>
      <w:lvlJc w:val="left"/>
      <w:pPr>
        <w:ind w:left="2744" w:hanging="222"/>
      </w:pPr>
      <w:rPr>
        <w:rFonts w:hint="default"/>
        <w:lang w:val="en-US" w:eastAsia="zh-CN" w:bidi="ar-SA"/>
      </w:rPr>
    </w:lvl>
    <w:lvl w:ilvl="5" w:tplc="3A7052C8">
      <w:numFmt w:val="bullet"/>
      <w:lvlText w:val="•"/>
      <w:lvlJc w:val="left"/>
      <w:pPr>
        <w:ind w:left="3405" w:hanging="222"/>
      </w:pPr>
      <w:rPr>
        <w:rFonts w:hint="default"/>
        <w:lang w:val="en-US" w:eastAsia="zh-CN" w:bidi="ar-SA"/>
      </w:rPr>
    </w:lvl>
    <w:lvl w:ilvl="6" w:tplc="234C8DF6">
      <w:numFmt w:val="bullet"/>
      <w:lvlText w:val="•"/>
      <w:lvlJc w:val="left"/>
      <w:pPr>
        <w:ind w:left="4066" w:hanging="222"/>
      </w:pPr>
      <w:rPr>
        <w:rFonts w:hint="default"/>
        <w:lang w:val="en-US" w:eastAsia="zh-CN" w:bidi="ar-SA"/>
      </w:rPr>
    </w:lvl>
    <w:lvl w:ilvl="7" w:tplc="949CD292">
      <w:numFmt w:val="bullet"/>
      <w:lvlText w:val="•"/>
      <w:lvlJc w:val="left"/>
      <w:pPr>
        <w:ind w:left="4727" w:hanging="222"/>
      </w:pPr>
      <w:rPr>
        <w:rFonts w:hint="default"/>
        <w:lang w:val="en-US" w:eastAsia="zh-CN" w:bidi="ar-SA"/>
      </w:rPr>
    </w:lvl>
    <w:lvl w:ilvl="8" w:tplc="DA20AEC6">
      <w:numFmt w:val="bullet"/>
      <w:lvlText w:val="•"/>
      <w:lvlJc w:val="left"/>
      <w:pPr>
        <w:ind w:left="5388" w:hanging="222"/>
      </w:pPr>
      <w:rPr>
        <w:rFonts w:hint="default"/>
        <w:lang w:val="en-US" w:eastAsia="zh-CN" w:bidi="ar-SA"/>
      </w:rPr>
    </w:lvl>
  </w:abstractNum>
  <w:num w:numId="1" w16cid:durableId="1738238561">
    <w:abstractNumId w:val="6"/>
  </w:num>
  <w:num w:numId="2" w16cid:durableId="1919166089">
    <w:abstractNumId w:val="2"/>
  </w:num>
  <w:num w:numId="3" w16cid:durableId="1962763817">
    <w:abstractNumId w:val="3"/>
  </w:num>
  <w:num w:numId="4" w16cid:durableId="533007145">
    <w:abstractNumId w:val="1"/>
  </w:num>
  <w:num w:numId="5" w16cid:durableId="878981234">
    <w:abstractNumId w:val="0"/>
  </w:num>
  <w:num w:numId="6" w16cid:durableId="1553538724">
    <w:abstractNumId w:val="7"/>
  </w:num>
  <w:num w:numId="7" w16cid:durableId="1793786840">
    <w:abstractNumId w:val="5"/>
  </w:num>
  <w:num w:numId="8" w16cid:durableId="262766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AC"/>
    <w:rsid w:val="00A71F02"/>
    <w:rsid w:val="00E570A6"/>
    <w:rsid w:val="00F61BAC"/>
    <w:rsid w:val="00F9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4A873"/>
  <w15:chartTrackingRefBased/>
  <w15:docId w15:val="{1E4FDC5D-7332-467F-ACB1-23DB4786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FC8"/>
    <w:pPr>
      <w:widowControl w:val="0"/>
      <w:autoSpaceDE w:val="0"/>
      <w:autoSpaceDN w:val="0"/>
    </w:pPr>
    <w:rPr>
      <w:rFonts w:ascii="宋体" w:eastAsia="宋体" w:hAnsi="宋体" w:cs="宋体"/>
      <w:kern w:val="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FC8"/>
    <w:pPr>
      <w:tabs>
        <w:tab w:val="center" w:pos="4153"/>
        <w:tab w:val="right" w:pos="8306"/>
      </w:tabs>
      <w:snapToGrid w:val="0"/>
      <w:jc w:val="center"/>
    </w:pPr>
    <w:rPr>
      <w:sz w:val="18"/>
      <w:szCs w:val="18"/>
    </w:rPr>
  </w:style>
  <w:style w:type="character" w:customStyle="1" w:styleId="a4">
    <w:name w:val="页眉 字符"/>
    <w:basedOn w:val="a0"/>
    <w:link w:val="a3"/>
    <w:uiPriority w:val="99"/>
    <w:rsid w:val="00F97FC8"/>
    <w:rPr>
      <w:sz w:val="18"/>
      <w:szCs w:val="18"/>
    </w:rPr>
  </w:style>
  <w:style w:type="paragraph" w:styleId="a5">
    <w:name w:val="footer"/>
    <w:basedOn w:val="a"/>
    <w:link w:val="a6"/>
    <w:uiPriority w:val="99"/>
    <w:unhideWhenUsed/>
    <w:rsid w:val="00F97FC8"/>
    <w:pPr>
      <w:tabs>
        <w:tab w:val="center" w:pos="4153"/>
        <w:tab w:val="right" w:pos="8306"/>
      </w:tabs>
      <w:snapToGrid w:val="0"/>
    </w:pPr>
    <w:rPr>
      <w:sz w:val="18"/>
      <w:szCs w:val="18"/>
    </w:rPr>
  </w:style>
  <w:style w:type="character" w:customStyle="1" w:styleId="a6">
    <w:name w:val="页脚 字符"/>
    <w:basedOn w:val="a0"/>
    <w:link w:val="a5"/>
    <w:uiPriority w:val="99"/>
    <w:rsid w:val="00F97FC8"/>
    <w:rPr>
      <w:sz w:val="18"/>
      <w:szCs w:val="18"/>
    </w:rPr>
  </w:style>
  <w:style w:type="table" w:customStyle="1" w:styleId="TableNormal">
    <w:name w:val="Table Normal"/>
    <w:uiPriority w:val="2"/>
    <w:semiHidden/>
    <w:unhideWhenUsed/>
    <w:qFormat/>
    <w:rsid w:val="00F97FC8"/>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2024-10-05T11:51:00Z</dcterms:created>
  <dcterms:modified xsi:type="dcterms:W3CDTF">2024-10-05T11:55:00Z</dcterms:modified>
</cp:coreProperties>
</file>